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C347E" w14:textId="56E89CDF" w:rsidR="00082D76" w:rsidRPr="00D82595" w:rsidRDefault="00D82595" w:rsidP="00BC0A12">
      <w:pPr>
        <w:pStyle w:val="Title"/>
        <w:tabs>
          <w:tab w:val="left" w:pos="8505"/>
        </w:tabs>
        <w:ind w:right="-164"/>
        <w:rPr>
          <w:rFonts w:asciiTheme="minorHAnsi" w:hAnsiTheme="minorHAnsi" w:cstheme="minorHAnsi"/>
          <w:szCs w:val="24"/>
        </w:rPr>
      </w:pPr>
      <w:bookmarkStart w:id="0" w:name="_GoBack"/>
      <w:r w:rsidRPr="00D82595">
        <w:rPr>
          <w:rFonts w:asciiTheme="minorHAnsi" w:hAnsiTheme="minorHAnsi" w:cstheme="minorHAnsi"/>
          <w:noProof/>
          <w:szCs w:val="24"/>
          <w:lang w:eastAsia="en-GB"/>
        </w:rPr>
        <w:drawing>
          <wp:anchor distT="0" distB="0" distL="114300" distR="114300" simplePos="0" relativeHeight="251658240" behindDoc="1" locked="0" layoutInCell="1" allowOverlap="1" wp14:anchorId="58587F0C" wp14:editId="12464310">
            <wp:simplePos x="0" y="0"/>
            <wp:positionH relativeFrom="margin">
              <wp:align>right</wp:align>
            </wp:positionH>
            <wp:positionV relativeFrom="paragraph">
              <wp:posOffset>-380365</wp:posOffset>
            </wp:positionV>
            <wp:extent cx="1027138" cy="736600"/>
            <wp:effectExtent l="0" t="0" r="1905" b="635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 Logo 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7138" cy="736600"/>
                    </a:xfrm>
                    <a:prstGeom prst="rect">
                      <a:avLst/>
                    </a:prstGeom>
                  </pic:spPr>
                </pic:pic>
              </a:graphicData>
            </a:graphic>
            <wp14:sizeRelH relativeFrom="margin">
              <wp14:pctWidth>0</wp14:pctWidth>
            </wp14:sizeRelH>
            <wp14:sizeRelV relativeFrom="margin">
              <wp14:pctHeight>0</wp14:pctHeight>
            </wp14:sizeRelV>
          </wp:anchor>
        </w:drawing>
      </w:r>
      <w:bookmarkEnd w:id="0"/>
      <w:r w:rsidR="00082D76" w:rsidRPr="00D82595">
        <w:rPr>
          <w:rFonts w:asciiTheme="minorHAnsi" w:hAnsiTheme="minorHAnsi" w:cstheme="minorHAnsi"/>
          <w:szCs w:val="24"/>
        </w:rPr>
        <w:t>SUMMARY CURRICULUM VITAE</w:t>
      </w:r>
    </w:p>
    <w:p w14:paraId="6226A17C" w14:textId="77777777" w:rsidR="00082D76" w:rsidRPr="00D82595" w:rsidRDefault="00082D76">
      <w:pPr>
        <w:jc w:val="center"/>
        <w:rPr>
          <w:rFonts w:asciiTheme="minorHAnsi" w:hAnsiTheme="minorHAnsi" w:cstheme="minorHAnsi"/>
          <w:b/>
          <w:szCs w:val="24"/>
        </w:rPr>
      </w:pPr>
    </w:p>
    <w:p w14:paraId="7F0DF878" w14:textId="6519D13F" w:rsidR="00082D76" w:rsidRPr="00D82595" w:rsidRDefault="00082D76">
      <w:pPr>
        <w:jc w:val="center"/>
        <w:rPr>
          <w:rFonts w:asciiTheme="minorHAnsi" w:hAnsiTheme="minorHAnsi" w:cstheme="minorHAnsi"/>
          <w:b/>
          <w:szCs w:val="24"/>
        </w:rPr>
      </w:pPr>
    </w:p>
    <w:p w14:paraId="56021F69" w14:textId="26E922CA" w:rsidR="004F7C15" w:rsidRPr="00D82595" w:rsidRDefault="00082D76">
      <w:pPr>
        <w:pStyle w:val="Heading3"/>
        <w:tabs>
          <w:tab w:val="left" w:pos="2127"/>
        </w:tabs>
        <w:rPr>
          <w:rFonts w:asciiTheme="minorHAnsi" w:hAnsiTheme="minorHAnsi" w:cstheme="minorHAnsi"/>
          <w:sz w:val="24"/>
          <w:szCs w:val="24"/>
        </w:rPr>
      </w:pPr>
      <w:r w:rsidRPr="00D82595">
        <w:rPr>
          <w:rFonts w:asciiTheme="minorHAnsi" w:hAnsiTheme="minorHAnsi" w:cstheme="minorHAnsi"/>
          <w:sz w:val="24"/>
          <w:szCs w:val="24"/>
        </w:rPr>
        <w:t xml:space="preserve">Richard John Evans </w:t>
      </w:r>
      <w:r w:rsidRPr="00D82595">
        <w:rPr>
          <w:rFonts w:asciiTheme="minorHAnsi" w:hAnsiTheme="minorHAnsi" w:cstheme="minorHAnsi"/>
          <w:sz w:val="24"/>
          <w:szCs w:val="24"/>
        </w:rPr>
        <w:tab/>
        <w:t xml:space="preserve">MSc BSc DIC CEng </w:t>
      </w:r>
      <w:proofErr w:type="spellStart"/>
      <w:r w:rsidRPr="00D82595">
        <w:rPr>
          <w:rFonts w:asciiTheme="minorHAnsi" w:hAnsiTheme="minorHAnsi" w:cstheme="minorHAnsi"/>
          <w:sz w:val="24"/>
          <w:szCs w:val="24"/>
        </w:rPr>
        <w:t>CGeol</w:t>
      </w:r>
      <w:proofErr w:type="spellEnd"/>
      <w:r w:rsidRPr="00D82595">
        <w:rPr>
          <w:rFonts w:asciiTheme="minorHAnsi" w:hAnsiTheme="minorHAnsi" w:cstheme="minorHAnsi"/>
          <w:sz w:val="24"/>
          <w:szCs w:val="24"/>
        </w:rPr>
        <w:t xml:space="preserve"> MIMM</w:t>
      </w:r>
      <w:r w:rsidR="002D63FC" w:rsidRPr="00D82595">
        <w:rPr>
          <w:rFonts w:asciiTheme="minorHAnsi" w:hAnsiTheme="minorHAnsi" w:cstheme="minorHAnsi"/>
          <w:sz w:val="24"/>
          <w:szCs w:val="24"/>
        </w:rPr>
        <w:t>M</w:t>
      </w:r>
      <w:r w:rsidRPr="00D82595">
        <w:rPr>
          <w:rFonts w:asciiTheme="minorHAnsi" w:hAnsiTheme="minorHAnsi" w:cstheme="minorHAnsi"/>
          <w:sz w:val="24"/>
          <w:szCs w:val="24"/>
        </w:rPr>
        <w:t xml:space="preserve"> </w:t>
      </w:r>
      <w:r w:rsidR="00D71593" w:rsidRPr="00D82595">
        <w:rPr>
          <w:rFonts w:asciiTheme="minorHAnsi" w:hAnsiTheme="minorHAnsi" w:cstheme="minorHAnsi"/>
          <w:sz w:val="24"/>
          <w:szCs w:val="24"/>
        </w:rPr>
        <w:t xml:space="preserve">AMICE </w:t>
      </w:r>
      <w:r w:rsidRPr="00D82595">
        <w:rPr>
          <w:rFonts w:asciiTheme="minorHAnsi" w:hAnsiTheme="minorHAnsi" w:cstheme="minorHAnsi"/>
          <w:sz w:val="24"/>
          <w:szCs w:val="24"/>
        </w:rPr>
        <w:t>FGS</w:t>
      </w:r>
      <w:r w:rsidR="00D71593" w:rsidRPr="00D82595">
        <w:rPr>
          <w:rFonts w:asciiTheme="minorHAnsi" w:hAnsiTheme="minorHAnsi" w:cstheme="minorHAnsi"/>
          <w:sz w:val="24"/>
          <w:szCs w:val="24"/>
        </w:rPr>
        <w:t xml:space="preserve"> QP</w:t>
      </w:r>
      <w:r w:rsidR="004F7C15" w:rsidRPr="00D82595">
        <w:rPr>
          <w:rFonts w:asciiTheme="minorHAnsi" w:hAnsiTheme="minorHAnsi" w:cstheme="minorHAnsi"/>
          <w:sz w:val="24"/>
          <w:szCs w:val="24"/>
        </w:rPr>
        <w:tab/>
      </w:r>
      <w:r w:rsidR="004F7C15" w:rsidRPr="00D82595">
        <w:rPr>
          <w:rFonts w:asciiTheme="minorHAnsi" w:hAnsiTheme="minorHAnsi" w:cstheme="minorHAnsi"/>
          <w:sz w:val="24"/>
          <w:szCs w:val="24"/>
        </w:rPr>
        <w:tab/>
      </w:r>
      <w:r w:rsidR="004F7C15" w:rsidRPr="00D82595">
        <w:rPr>
          <w:rFonts w:asciiTheme="minorHAnsi" w:hAnsiTheme="minorHAnsi" w:cstheme="minorHAnsi"/>
          <w:sz w:val="24"/>
          <w:szCs w:val="24"/>
        </w:rPr>
        <w:tab/>
        <w:t>Director</w:t>
      </w:r>
    </w:p>
    <w:p w14:paraId="2A7BD6E3" w14:textId="1C3FFF5C" w:rsidR="004F7C15" w:rsidRPr="00D82595" w:rsidRDefault="004F7C15" w:rsidP="004F7C15">
      <w:pPr>
        <w:pStyle w:val="Heading3"/>
        <w:tabs>
          <w:tab w:val="left" w:pos="2127"/>
        </w:tabs>
        <w:ind w:left="2127"/>
        <w:rPr>
          <w:rFonts w:asciiTheme="minorHAnsi" w:hAnsiTheme="minorHAnsi" w:cstheme="minorHAnsi"/>
          <w:sz w:val="18"/>
          <w:szCs w:val="18"/>
        </w:rPr>
      </w:pPr>
    </w:p>
    <w:p w14:paraId="6BEF90D6" w14:textId="6F02BBB9" w:rsidR="00082D76" w:rsidRPr="00D82595" w:rsidRDefault="00082D76">
      <w:pPr>
        <w:tabs>
          <w:tab w:val="left" w:pos="2127"/>
        </w:tabs>
        <w:rPr>
          <w:rFonts w:asciiTheme="minorHAnsi" w:hAnsiTheme="minorHAnsi" w:cstheme="minorHAnsi"/>
          <w:sz w:val="18"/>
          <w:szCs w:val="18"/>
        </w:rPr>
      </w:pPr>
    </w:p>
    <w:tbl>
      <w:tblPr>
        <w:tblW w:w="10065" w:type="dxa"/>
        <w:tblLayout w:type="fixed"/>
        <w:tblLook w:val="0000" w:firstRow="0" w:lastRow="0" w:firstColumn="0" w:lastColumn="0" w:noHBand="0" w:noVBand="0"/>
      </w:tblPr>
      <w:tblGrid>
        <w:gridCol w:w="1985"/>
        <w:gridCol w:w="851"/>
        <w:gridCol w:w="992"/>
        <w:gridCol w:w="6095"/>
        <w:gridCol w:w="142"/>
      </w:tblGrid>
      <w:tr w:rsidR="00082D76" w:rsidRPr="00D82595" w14:paraId="6400AFE3" w14:textId="77777777" w:rsidTr="000E700E">
        <w:trPr>
          <w:cantSplit/>
        </w:trPr>
        <w:tc>
          <w:tcPr>
            <w:tcW w:w="1985" w:type="dxa"/>
          </w:tcPr>
          <w:p w14:paraId="609461CB" w14:textId="77777777" w:rsidR="00082D76" w:rsidRPr="00D82595" w:rsidRDefault="00082D76">
            <w:pPr>
              <w:tabs>
                <w:tab w:val="left" w:pos="2127"/>
              </w:tabs>
              <w:rPr>
                <w:rFonts w:asciiTheme="minorHAnsi" w:hAnsiTheme="minorHAnsi" w:cstheme="minorHAnsi"/>
                <w:b/>
                <w:sz w:val="18"/>
                <w:szCs w:val="18"/>
              </w:rPr>
            </w:pPr>
            <w:r w:rsidRPr="00D82595">
              <w:rPr>
                <w:rFonts w:asciiTheme="minorHAnsi" w:hAnsiTheme="minorHAnsi" w:cstheme="minorHAnsi"/>
                <w:b/>
                <w:sz w:val="18"/>
                <w:szCs w:val="18"/>
              </w:rPr>
              <w:t>Education, Qualifications &amp; Affiliations</w:t>
            </w:r>
          </w:p>
          <w:p w14:paraId="377892EC" w14:textId="77777777" w:rsidR="00082D76" w:rsidRPr="00D82595" w:rsidRDefault="00082D76">
            <w:pPr>
              <w:tabs>
                <w:tab w:val="left" w:pos="2127"/>
              </w:tabs>
              <w:rPr>
                <w:rFonts w:asciiTheme="minorHAnsi" w:hAnsiTheme="minorHAnsi" w:cstheme="minorHAnsi"/>
                <w:b/>
                <w:sz w:val="18"/>
                <w:szCs w:val="18"/>
              </w:rPr>
            </w:pPr>
          </w:p>
        </w:tc>
        <w:tc>
          <w:tcPr>
            <w:tcW w:w="851" w:type="dxa"/>
          </w:tcPr>
          <w:p w14:paraId="27A929F9" w14:textId="77777777" w:rsidR="00082D76" w:rsidRPr="00D82595" w:rsidRDefault="00082D76">
            <w:pPr>
              <w:tabs>
                <w:tab w:val="left" w:pos="884"/>
                <w:tab w:val="left" w:pos="2127"/>
              </w:tabs>
              <w:ind w:left="34"/>
              <w:rPr>
                <w:rFonts w:asciiTheme="minorHAnsi" w:hAnsiTheme="minorHAnsi" w:cstheme="minorHAnsi"/>
                <w:sz w:val="18"/>
                <w:szCs w:val="18"/>
              </w:rPr>
            </w:pPr>
            <w:r w:rsidRPr="00D82595">
              <w:rPr>
                <w:rFonts w:asciiTheme="minorHAnsi" w:hAnsiTheme="minorHAnsi" w:cstheme="minorHAnsi"/>
                <w:sz w:val="18"/>
                <w:szCs w:val="18"/>
              </w:rPr>
              <w:t>1988</w:t>
            </w:r>
          </w:p>
          <w:p w14:paraId="1FBBFED0" w14:textId="77777777" w:rsidR="00082D76" w:rsidRPr="00D82595" w:rsidRDefault="00082D76">
            <w:pPr>
              <w:tabs>
                <w:tab w:val="left" w:pos="884"/>
                <w:tab w:val="left" w:pos="2127"/>
              </w:tabs>
              <w:ind w:left="34"/>
              <w:rPr>
                <w:rFonts w:asciiTheme="minorHAnsi" w:hAnsiTheme="minorHAnsi" w:cstheme="minorHAnsi"/>
                <w:sz w:val="18"/>
                <w:szCs w:val="18"/>
              </w:rPr>
            </w:pPr>
            <w:r w:rsidRPr="00D82595">
              <w:rPr>
                <w:rFonts w:asciiTheme="minorHAnsi" w:hAnsiTheme="minorHAnsi" w:cstheme="minorHAnsi"/>
                <w:sz w:val="18"/>
                <w:szCs w:val="18"/>
              </w:rPr>
              <w:t>1988</w:t>
            </w:r>
          </w:p>
          <w:p w14:paraId="0A2B44BD" w14:textId="77777777" w:rsidR="00082D76" w:rsidRPr="00D82595" w:rsidRDefault="00082D76">
            <w:pPr>
              <w:tabs>
                <w:tab w:val="left" w:pos="884"/>
                <w:tab w:val="left" w:pos="2127"/>
              </w:tabs>
              <w:ind w:left="34"/>
              <w:rPr>
                <w:rFonts w:asciiTheme="minorHAnsi" w:hAnsiTheme="minorHAnsi" w:cstheme="minorHAnsi"/>
                <w:sz w:val="18"/>
                <w:szCs w:val="18"/>
              </w:rPr>
            </w:pPr>
            <w:r w:rsidRPr="00D82595">
              <w:rPr>
                <w:rFonts w:asciiTheme="minorHAnsi" w:hAnsiTheme="minorHAnsi" w:cstheme="minorHAnsi"/>
                <w:sz w:val="18"/>
                <w:szCs w:val="18"/>
              </w:rPr>
              <w:t>1989</w:t>
            </w:r>
          </w:p>
          <w:p w14:paraId="38F8AB9A" w14:textId="77777777" w:rsidR="00082D76" w:rsidRPr="00D82595" w:rsidRDefault="00082D76">
            <w:pPr>
              <w:tabs>
                <w:tab w:val="left" w:pos="884"/>
                <w:tab w:val="left" w:pos="2127"/>
              </w:tabs>
              <w:ind w:left="34"/>
              <w:rPr>
                <w:rFonts w:asciiTheme="minorHAnsi" w:hAnsiTheme="minorHAnsi" w:cstheme="minorHAnsi"/>
                <w:sz w:val="18"/>
                <w:szCs w:val="18"/>
              </w:rPr>
            </w:pPr>
            <w:r w:rsidRPr="00D82595">
              <w:rPr>
                <w:rFonts w:asciiTheme="minorHAnsi" w:hAnsiTheme="minorHAnsi" w:cstheme="minorHAnsi"/>
                <w:sz w:val="18"/>
                <w:szCs w:val="18"/>
              </w:rPr>
              <w:t>1991</w:t>
            </w:r>
          </w:p>
          <w:p w14:paraId="36DBFB7A" w14:textId="77777777" w:rsidR="00082D76" w:rsidRPr="00D82595" w:rsidRDefault="00082D76">
            <w:pPr>
              <w:tabs>
                <w:tab w:val="left" w:pos="884"/>
                <w:tab w:val="left" w:pos="2127"/>
              </w:tabs>
              <w:ind w:left="34"/>
              <w:rPr>
                <w:rFonts w:asciiTheme="minorHAnsi" w:hAnsiTheme="minorHAnsi" w:cstheme="minorHAnsi"/>
                <w:sz w:val="18"/>
                <w:szCs w:val="18"/>
              </w:rPr>
            </w:pPr>
            <w:r w:rsidRPr="00D82595">
              <w:rPr>
                <w:rFonts w:asciiTheme="minorHAnsi" w:hAnsiTheme="minorHAnsi" w:cstheme="minorHAnsi"/>
                <w:sz w:val="18"/>
                <w:szCs w:val="18"/>
              </w:rPr>
              <w:t>1991</w:t>
            </w:r>
          </w:p>
          <w:p w14:paraId="304B4A91" w14:textId="77777777" w:rsidR="00082D76" w:rsidRPr="00D82595" w:rsidRDefault="00082D76">
            <w:pPr>
              <w:tabs>
                <w:tab w:val="left" w:pos="884"/>
                <w:tab w:val="left" w:pos="2127"/>
              </w:tabs>
              <w:ind w:left="34"/>
              <w:rPr>
                <w:rFonts w:asciiTheme="minorHAnsi" w:hAnsiTheme="minorHAnsi" w:cstheme="minorHAnsi"/>
                <w:sz w:val="18"/>
                <w:szCs w:val="18"/>
              </w:rPr>
            </w:pPr>
            <w:r w:rsidRPr="00D82595">
              <w:rPr>
                <w:rFonts w:asciiTheme="minorHAnsi" w:hAnsiTheme="minorHAnsi" w:cstheme="minorHAnsi"/>
                <w:sz w:val="18"/>
                <w:szCs w:val="18"/>
              </w:rPr>
              <w:t>1995</w:t>
            </w:r>
          </w:p>
          <w:p w14:paraId="53786EF2" w14:textId="77777777" w:rsidR="00082D76" w:rsidRPr="00D82595" w:rsidRDefault="00082D76">
            <w:pPr>
              <w:tabs>
                <w:tab w:val="left" w:pos="884"/>
                <w:tab w:val="left" w:pos="2127"/>
              </w:tabs>
              <w:ind w:left="34"/>
              <w:rPr>
                <w:rFonts w:asciiTheme="minorHAnsi" w:hAnsiTheme="minorHAnsi" w:cstheme="minorHAnsi"/>
                <w:sz w:val="18"/>
                <w:szCs w:val="18"/>
              </w:rPr>
            </w:pPr>
            <w:r w:rsidRPr="00D82595">
              <w:rPr>
                <w:rFonts w:asciiTheme="minorHAnsi" w:hAnsiTheme="minorHAnsi" w:cstheme="minorHAnsi"/>
                <w:sz w:val="18"/>
                <w:szCs w:val="18"/>
              </w:rPr>
              <w:t>2000</w:t>
            </w:r>
          </w:p>
          <w:p w14:paraId="4E4524B0" w14:textId="77777777" w:rsidR="00082D76" w:rsidRPr="00D82595" w:rsidRDefault="00082D76">
            <w:pPr>
              <w:tabs>
                <w:tab w:val="left" w:pos="884"/>
                <w:tab w:val="left" w:pos="2127"/>
              </w:tabs>
              <w:ind w:left="34"/>
              <w:rPr>
                <w:rFonts w:asciiTheme="minorHAnsi" w:hAnsiTheme="minorHAnsi" w:cstheme="minorHAnsi"/>
                <w:sz w:val="18"/>
                <w:szCs w:val="18"/>
              </w:rPr>
            </w:pPr>
            <w:r w:rsidRPr="00D82595">
              <w:rPr>
                <w:rFonts w:asciiTheme="minorHAnsi" w:hAnsiTheme="minorHAnsi" w:cstheme="minorHAnsi"/>
                <w:sz w:val="18"/>
                <w:szCs w:val="18"/>
              </w:rPr>
              <w:t>2000</w:t>
            </w:r>
          </w:p>
          <w:p w14:paraId="4D9D478F" w14:textId="77777777" w:rsidR="004F7C15" w:rsidRPr="00D82595" w:rsidRDefault="004F7C15">
            <w:pPr>
              <w:tabs>
                <w:tab w:val="left" w:pos="884"/>
                <w:tab w:val="left" w:pos="2127"/>
              </w:tabs>
              <w:ind w:left="34"/>
              <w:rPr>
                <w:rFonts w:asciiTheme="minorHAnsi" w:hAnsiTheme="minorHAnsi" w:cstheme="minorHAnsi"/>
                <w:sz w:val="18"/>
                <w:szCs w:val="18"/>
              </w:rPr>
            </w:pPr>
            <w:r w:rsidRPr="00D82595">
              <w:rPr>
                <w:rFonts w:asciiTheme="minorHAnsi" w:hAnsiTheme="minorHAnsi" w:cstheme="minorHAnsi"/>
                <w:sz w:val="18"/>
                <w:szCs w:val="18"/>
              </w:rPr>
              <w:t>2011</w:t>
            </w:r>
          </w:p>
          <w:p w14:paraId="003D334F" w14:textId="77777777" w:rsidR="004E4086" w:rsidRPr="00D82595" w:rsidRDefault="004E4086">
            <w:pPr>
              <w:tabs>
                <w:tab w:val="left" w:pos="884"/>
                <w:tab w:val="left" w:pos="2127"/>
              </w:tabs>
              <w:ind w:left="34"/>
              <w:rPr>
                <w:rFonts w:asciiTheme="minorHAnsi" w:hAnsiTheme="minorHAnsi" w:cstheme="minorHAnsi"/>
                <w:sz w:val="18"/>
                <w:szCs w:val="18"/>
              </w:rPr>
            </w:pPr>
            <w:r w:rsidRPr="00D82595">
              <w:rPr>
                <w:rFonts w:asciiTheme="minorHAnsi" w:hAnsiTheme="minorHAnsi" w:cstheme="minorHAnsi"/>
                <w:sz w:val="18"/>
                <w:szCs w:val="18"/>
              </w:rPr>
              <w:t>2014</w:t>
            </w:r>
          </w:p>
          <w:p w14:paraId="12673433" w14:textId="3C8EA5BB" w:rsidR="00D71593" w:rsidRPr="00D82595" w:rsidRDefault="00D71593">
            <w:pPr>
              <w:tabs>
                <w:tab w:val="left" w:pos="884"/>
                <w:tab w:val="left" w:pos="2127"/>
              </w:tabs>
              <w:ind w:left="34"/>
              <w:rPr>
                <w:rFonts w:asciiTheme="minorHAnsi" w:hAnsiTheme="minorHAnsi" w:cstheme="minorHAnsi"/>
                <w:sz w:val="18"/>
                <w:szCs w:val="18"/>
              </w:rPr>
            </w:pPr>
            <w:r w:rsidRPr="00D82595">
              <w:rPr>
                <w:rFonts w:asciiTheme="minorHAnsi" w:hAnsiTheme="minorHAnsi" w:cstheme="minorHAnsi"/>
                <w:sz w:val="18"/>
                <w:szCs w:val="18"/>
              </w:rPr>
              <w:t>2019</w:t>
            </w:r>
          </w:p>
        </w:tc>
        <w:tc>
          <w:tcPr>
            <w:tcW w:w="7229" w:type="dxa"/>
            <w:gridSpan w:val="3"/>
          </w:tcPr>
          <w:p w14:paraId="1C4A37A9" w14:textId="42607384" w:rsidR="00082D76" w:rsidRPr="00D82595" w:rsidRDefault="00082D76" w:rsidP="00D71593">
            <w:pPr>
              <w:tabs>
                <w:tab w:val="left" w:pos="1451"/>
                <w:tab w:val="left" w:pos="1560"/>
                <w:tab w:val="left" w:pos="2127"/>
              </w:tabs>
              <w:jc w:val="both"/>
              <w:rPr>
                <w:rFonts w:asciiTheme="minorHAnsi" w:hAnsiTheme="minorHAnsi" w:cstheme="minorHAnsi"/>
                <w:sz w:val="18"/>
                <w:szCs w:val="18"/>
              </w:rPr>
            </w:pPr>
            <w:r w:rsidRPr="00D82595">
              <w:rPr>
                <w:rFonts w:asciiTheme="minorHAnsi" w:hAnsiTheme="minorHAnsi" w:cstheme="minorHAnsi"/>
                <w:sz w:val="18"/>
                <w:szCs w:val="18"/>
              </w:rPr>
              <w:t>BSc (Hons)</w:t>
            </w:r>
            <w:r w:rsidRPr="00D82595">
              <w:rPr>
                <w:rFonts w:asciiTheme="minorHAnsi" w:hAnsiTheme="minorHAnsi" w:cstheme="minorHAnsi"/>
                <w:sz w:val="18"/>
                <w:szCs w:val="18"/>
              </w:rPr>
              <w:tab/>
              <w:t>Upper Second Class Honours, Geology, Imperial College</w:t>
            </w:r>
            <w:r w:rsidR="000E700E" w:rsidRPr="00D82595">
              <w:rPr>
                <w:rFonts w:asciiTheme="minorHAnsi" w:hAnsiTheme="minorHAnsi" w:cstheme="minorHAnsi"/>
                <w:sz w:val="18"/>
                <w:szCs w:val="18"/>
              </w:rPr>
              <w:t>, London</w:t>
            </w:r>
          </w:p>
          <w:p w14:paraId="66460B89" w14:textId="3AA137CB" w:rsidR="00082D76" w:rsidRPr="00D82595" w:rsidRDefault="00082D76" w:rsidP="00D71593">
            <w:pPr>
              <w:tabs>
                <w:tab w:val="left" w:pos="1451"/>
                <w:tab w:val="left" w:pos="1560"/>
                <w:tab w:val="left" w:pos="2127"/>
              </w:tabs>
              <w:jc w:val="both"/>
              <w:rPr>
                <w:rFonts w:asciiTheme="minorHAnsi" w:hAnsiTheme="minorHAnsi" w:cstheme="minorHAnsi"/>
                <w:sz w:val="18"/>
                <w:szCs w:val="18"/>
              </w:rPr>
            </w:pPr>
            <w:r w:rsidRPr="00D82595">
              <w:rPr>
                <w:rFonts w:asciiTheme="minorHAnsi" w:hAnsiTheme="minorHAnsi" w:cstheme="minorHAnsi"/>
                <w:sz w:val="18"/>
                <w:szCs w:val="18"/>
              </w:rPr>
              <w:t>ARSM</w:t>
            </w:r>
            <w:r w:rsidRPr="00D82595">
              <w:rPr>
                <w:rFonts w:asciiTheme="minorHAnsi" w:hAnsiTheme="minorHAnsi" w:cstheme="minorHAnsi"/>
                <w:sz w:val="18"/>
                <w:szCs w:val="18"/>
              </w:rPr>
              <w:tab/>
              <w:t xml:space="preserve">Associate of the Royal School of Mines </w:t>
            </w:r>
          </w:p>
          <w:p w14:paraId="28356901" w14:textId="037632EE" w:rsidR="00082D76" w:rsidRPr="00D82595" w:rsidRDefault="00082D76" w:rsidP="00D71593">
            <w:pPr>
              <w:tabs>
                <w:tab w:val="left" w:pos="1451"/>
                <w:tab w:val="left" w:pos="1560"/>
                <w:tab w:val="left" w:pos="2127"/>
              </w:tabs>
              <w:jc w:val="both"/>
              <w:rPr>
                <w:rFonts w:asciiTheme="minorHAnsi" w:hAnsiTheme="minorHAnsi" w:cstheme="minorHAnsi"/>
                <w:sz w:val="18"/>
                <w:szCs w:val="18"/>
              </w:rPr>
            </w:pPr>
            <w:r w:rsidRPr="00D82595">
              <w:rPr>
                <w:rFonts w:asciiTheme="minorHAnsi" w:hAnsiTheme="minorHAnsi" w:cstheme="minorHAnsi"/>
                <w:sz w:val="18"/>
                <w:szCs w:val="18"/>
              </w:rPr>
              <w:t>FGS</w:t>
            </w:r>
            <w:r w:rsidRPr="00D82595">
              <w:rPr>
                <w:rFonts w:asciiTheme="minorHAnsi" w:hAnsiTheme="minorHAnsi" w:cstheme="minorHAnsi"/>
                <w:sz w:val="18"/>
                <w:szCs w:val="18"/>
              </w:rPr>
              <w:tab/>
              <w:t xml:space="preserve">Fellow of the Geological Society </w:t>
            </w:r>
          </w:p>
          <w:p w14:paraId="240A03DC" w14:textId="30EA096B" w:rsidR="00082D76" w:rsidRPr="00D82595" w:rsidRDefault="00082D76" w:rsidP="00D71593">
            <w:pPr>
              <w:tabs>
                <w:tab w:val="left" w:pos="1451"/>
                <w:tab w:val="left" w:pos="1560"/>
                <w:tab w:val="left" w:pos="2127"/>
              </w:tabs>
              <w:jc w:val="both"/>
              <w:rPr>
                <w:rFonts w:asciiTheme="minorHAnsi" w:hAnsiTheme="minorHAnsi" w:cstheme="minorHAnsi"/>
                <w:sz w:val="18"/>
                <w:szCs w:val="18"/>
              </w:rPr>
            </w:pPr>
            <w:r w:rsidRPr="00D82595">
              <w:rPr>
                <w:rFonts w:asciiTheme="minorHAnsi" w:hAnsiTheme="minorHAnsi" w:cstheme="minorHAnsi"/>
                <w:sz w:val="18"/>
                <w:szCs w:val="18"/>
              </w:rPr>
              <w:t>MSc</w:t>
            </w:r>
            <w:r w:rsidRPr="00D82595">
              <w:rPr>
                <w:rFonts w:asciiTheme="minorHAnsi" w:hAnsiTheme="minorHAnsi" w:cstheme="minorHAnsi"/>
                <w:sz w:val="18"/>
                <w:szCs w:val="18"/>
              </w:rPr>
              <w:tab/>
              <w:t>Soil Mechanics, Imperial College, London</w:t>
            </w:r>
          </w:p>
          <w:p w14:paraId="2F42E71D" w14:textId="77777777" w:rsidR="00082D76" w:rsidRPr="00D82595" w:rsidRDefault="00082D76" w:rsidP="00D71593">
            <w:pPr>
              <w:tabs>
                <w:tab w:val="left" w:pos="1451"/>
                <w:tab w:val="left" w:pos="1560"/>
                <w:tab w:val="left" w:pos="2127"/>
              </w:tabs>
              <w:jc w:val="both"/>
              <w:rPr>
                <w:rFonts w:asciiTheme="minorHAnsi" w:hAnsiTheme="minorHAnsi" w:cstheme="minorHAnsi"/>
                <w:sz w:val="18"/>
                <w:szCs w:val="18"/>
              </w:rPr>
            </w:pPr>
            <w:r w:rsidRPr="00D82595">
              <w:rPr>
                <w:rFonts w:asciiTheme="minorHAnsi" w:hAnsiTheme="minorHAnsi" w:cstheme="minorHAnsi"/>
                <w:sz w:val="18"/>
                <w:szCs w:val="18"/>
              </w:rPr>
              <w:t>DIC</w:t>
            </w:r>
            <w:r w:rsidRPr="00D82595">
              <w:rPr>
                <w:rFonts w:asciiTheme="minorHAnsi" w:hAnsiTheme="minorHAnsi" w:cstheme="minorHAnsi"/>
                <w:sz w:val="18"/>
                <w:szCs w:val="18"/>
              </w:rPr>
              <w:tab/>
              <w:t>Diploma of Imperial College</w:t>
            </w:r>
          </w:p>
          <w:p w14:paraId="34A9155C" w14:textId="5F6D6CBE" w:rsidR="00082D76" w:rsidRPr="00D82595" w:rsidRDefault="00082D76" w:rsidP="00D71593">
            <w:pPr>
              <w:tabs>
                <w:tab w:val="left" w:pos="1451"/>
                <w:tab w:val="left" w:pos="1560"/>
                <w:tab w:val="left" w:pos="2127"/>
              </w:tabs>
              <w:jc w:val="both"/>
              <w:rPr>
                <w:rFonts w:asciiTheme="minorHAnsi" w:hAnsiTheme="minorHAnsi" w:cstheme="minorHAnsi"/>
                <w:sz w:val="18"/>
                <w:szCs w:val="18"/>
              </w:rPr>
            </w:pPr>
            <w:proofErr w:type="spellStart"/>
            <w:r w:rsidRPr="00D82595">
              <w:rPr>
                <w:rFonts w:asciiTheme="minorHAnsi" w:hAnsiTheme="minorHAnsi" w:cstheme="minorHAnsi"/>
                <w:sz w:val="18"/>
                <w:szCs w:val="18"/>
              </w:rPr>
              <w:t>CGeol</w:t>
            </w:r>
            <w:proofErr w:type="spellEnd"/>
            <w:r w:rsidRPr="00D82595">
              <w:rPr>
                <w:rFonts w:asciiTheme="minorHAnsi" w:hAnsiTheme="minorHAnsi" w:cstheme="minorHAnsi"/>
                <w:sz w:val="18"/>
                <w:szCs w:val="18"/>
              </w:rPr>
              <w:tab/>
              <w:t>Chartered Geologist</w:t>
            </w:r>
          </w:p>
          <w:p w14:paraId="55A52B62" w14:textId="77777777" w:rsidR="00082D76" w:rsidRPr="00D82595" w:rsidRDefault="00082D76" w:rsidP="00D71593">
            <w:pPr>
              <w:tabs>
                <w:tab w:val="left" w:pos="1451"/>
                <w:tab w:val="left" w:pos="1560"/>
                <w:tab w:val="left" w:pos="2127"/>
              </w:tabs>
              <w:jc w:val="both"/>
              <w:rPr>
                <w:rFonts w:asciiTheme="minorHAnsi" w:hAnsiTheme="minorHAnsi" w:cstheme="minorHAnsi"/>
                <w:sz w:val="18"/>
                <w:szCs w:val="18"/>
              </w:rPr>
            </w:pPr>
            <w:r w:rsidRPr="00D82595">
              <w:rPr>
                <w:rFonts w:asciiTheme="minorHAnsi" w:hAnsiTheme="minorHAnsi" w:cstheme="minorHAnsi"/>
                <w:sz w:val="18"/>
                <w:szCs w:val="18"/>
              </w:rPr>
              <w:t>CEng</w:t>
            </w:r>
            <w:r w:rsidRPr="00D82595">
              <w:rPr>
                <w:rFonts w:asciiTheme="minorHAnsi" w:hAnsiTheme="minorHAnsi" w:cstheme="minorHAnsi"/>
                <w:sz w:val="18"/>
                <w:szCs w:val="18"/>
              </w:rPr>
              <w:tab/>
              <w:t>Chartered Engineer</w:t>
            </w:r>
          </w:p>
          <w:p w14:paraId="3C7E3AF3" w14:textId="77777777" w:rsidR="002B48AA" w:rsidRPr="00D82595" w:rsidRDefault="00082D76" w:rsidP="00D71593">
            <w:pPr>
              <w:tabs>
                <w:tab w:val="left" w:pos="1451"/>
                <w:tab w:val="left" w:pos="1560"/>
                <w:tab w:val="left" w:pos="2127"/>
              </w:tabs>
              <w:jc w:val="both"/>
              <w:rPr>
                <w:rFonts w:asciiTheme="minorHAnsi" w:hAnsiTheme="minorHAnsi" w:cstheme="minorHAnsi"/>
                <w:sz w:val="18"/>
                <w:szCs w:val="18"/>
              </w:rPr>
            </w:pPr>
            <w:r w:rsidRPr="00D82595">
              <w:rPr>
                <w:rFonts w:asciiTheme="minorHAnsi" w:hAnsiTheme="minorHAnsi" w:cstheme="minorHAnsi"/>
                <w:sz w:val="18"/>
                <w:szCs w:val="18"/>
              </w:rPr>
              <w:t>MIMM</w:t>
            </w:r>
            <w:r w:rsidRPr="00D82595">
              <w:rPr>
                <w:rFonts w:asciiTheme="minorHAnsi" w:hAnsiTheme="minorHAnsi" w:cstheme="minorHAnsi"/>
                <w:sz w:val="18"/>
                <w:szCs w:val="18"/>
              </w:rPr>
              <w:tab/>
              <w:t>Member of the Institute of Mining and Metallurgy</w:t>
            </w:r>
          </w:p>
          <w:p w14:paraId="51A848C7" w14:textId="32A56253" w:rsidR="004E4086" w:rsidRPr="00D82595" w:rsidRDefault="002B48AA" w:rsidP="00D71593">
            <w:pPr>
              <w:tabs>
                <w:tab w:val="left" w:pos="1451"/>
                <w:tab w:val="left" w:pos="1560"/>
                <w:tab w:val="left" w:pos="2127"/>
              </w:tabs>
              <w:jc w:val="both"/>
              <w:rPr>
                <w:rFonts w:asciiTheme="minorHAnsi" w:hAnsiTheme="minorHAnsi" w:cstheme="minorHAnsi"/>
                <w:sz w:val="18"/>
                <w:szCs w:val="18"/>
              </w:rPr>
            </w:pPr>
            <w:r w:rsidRPr="00D82595">
              <w:rPr>
                <w:rFonts w:asciiTheme="minorHAnsi" w:hAnsiTheme="minorHAnsi" w:cstheme="minorHAnsi"/>
                <w:sz w:val="18"/>
                <w:szCs w:val="18"/>
              </w:rPr>
              <w:t xml:space="preserve">Qualified </w:t>
            </w:r>
            <w:r w:rsidR="004F7C15" w:rsidRPr="00D82595">
              <w:rPr>
                <w:rFonts w:asciiTheme="minorHAnsi" w:hAnsiTheme="minorHAnsi" w:cstheme="minorHAnsi"/>
                <w:sz w:val="18"/>
                <w:szCs w:val="18"/>
              </w:rPr>
              <w:t>Person under Definition of Waste: Development Industry Code of Practice (</w:t>
            </w:r>
            <w:r w:rsidR="001323BD" w:rsidRPr="00D82595">
              <w:rPr>
                <w:rFonts w:asciiTheme="minorHAnsi" w:hAnsiTheme="minorHAnsi" w:cstheme="minorHAnsi"/>
                <w:sz w:val="18"/>
                <w:szCs w:val="18"/>
              </w:rPr>
              <w:t>DoWCoP</w:t>
            </w:r>
            <w:r w:rsidR="004F7C15" w:rsidRPr="00D82595">
              <w:rPr>
                <w:rFonts w:asciiTheme="minorHAnsi" w:hAnsiTheme="minorHAnsi" w:cstheme="minorHAnsi"/>
                <w:sz w:val="18"/>
                <w:szCs w:val="18"/>
              </w:rPr>
              <w:t>)</w:t>
            </w:r>
          </w:p>
          <w:p w14:paraId="268F7499" w14:textId="4778D485" w:rsidR="00D71593" w:rsidRPr="00D82595" w:rsidRDefault="004E4086" w:rsidP="00D71593">
            <w:pPr>
              <w:tabs>
                <w:tab w:val="left" w:pos="1451"/>
                <w:tab w:val="left" w:pos="1560"/>
                <w:tab w:val="left" w:pos="2127"/>
              </w:tabs>
              <w:jc w:val="both"/>
              <w:rPr>
                <w:rFonts w:asciiTheme="minorHAnsi" w:hAnsiTheme="minorHAnsi" w:cstheme="minorHAnsi"/>
                <w:sz w:val="18"/>
                <w:szCs w:val="18"/>
              </w:rPr>
            </w:pPr>
            <w:r w:rsidRPr="00D82595">
              <w:rPr>
                <w:rFonts w:asciiTheme="minorHAnsi" w:hAnsiTheme="minorHAnsi" w:cstheme="minorHAnsi"/>
                <w:sz w:val="18"/>
                <w:szCs w:val="18"/>
              </w:rPr>
              <w:t>Member of the British Geotechnical Association</w:t>
            </w:r>
          </w:p>
          <w:p w14:paraId="017DC724" w14:textId="3FF7BB4A" w:rsidR="00D71593" w:rsidRPr="00D82595" w:rsidRDefault="00D71593" w:rsidP="00D71593">
            <w:pPr>
              <w:tabs>
                <w:tab w:val="left" w:pos="1451"/>
                <w:tab w:val="left" w:pos="1560"/>
                <w:tab w:val="left" w:pos="2127"/>
              </w:tabs>
              <w:jc w:val="both"/>
              <w:rPr>
                <w:rFonts w:asciiTheme="minorHAnsi" w:hAnsiTheme="minorHAnsi" w:cstheme="minorHAnsi"/>
                <w:sz w:val="18"/>
                <w:szCs w:val="18"/>
              </w:rPr>
            </w:pPr>
            <w:r w:rsidRPr="00D82595">
              <w:rPr>
                <w:rFonts w:asciiTheme="minorHAnsi" w:hAnsiTheme="minorHAnsi" w:cstheme="minorHAnsi"/>
                <w:sz w:val="18"/>
                <w:szCs w:val="18"/>
              </w:rPr>
              <w:t>Associate Member of Institute of Civil Engineers</w:t>
            </w:r>
          </w:p>
          <w:p w14:paraId="3FFCE597" w14:textId="0C61FF65" w:rsidR="00082D76" w:rsidRPr="00D82595" w:rsidRDefault="00082D76" w:rsidP="00D71593">
            <w:pPr>
              <w:tabs>
                <w:tab w:val="left" w:pos="1451"/>
                <w:tab w:val="left" w:pos="1560"/>
                <w:tab w:val="left" w:pos="2127"/>
              </w:tabs>
              <w:jc w:val="both"/>
              <w:rPr>
                <w:rFonts w:asciiTheme="minorHAnsi" w:hAnsiTheme="minorHAnsi" w:cstheme="minorHAnsi"/>
                <w:sz w:val="18"/>
                <w:szCs w:val="18"/>
              </w:rPr>
            </w:pPr>
            <w:r w:rsidRPr="00D82595">
              <w:rPr>
                <w:rFonts w:asciiTheme="minorHAnsi" w:hAnsiTheme="minorHAnsi" w:cstheme="minorHAnsi"/>
                <w:sz w:val="18"/>
                <w:szCs w:val="18"/>
              </w:rPr>
              <w:fldChar w:fldCharType="begin"/>
            </w:r>
            <w:r w:rsidRPr="00D82595">
              <w:rPr>
                <w:rFonts w:asciiTheme="minorHAnsi" w:hAnsiTheme="minorHAnsi" w:cstheme="minorHAnsi"/>
                <w:sz w:val="18"/>
                <w:szCs w:val="18"/>
              </w:rPr>
              <w:fldChar w:fldCharType="end"/>
            </w:r>
          </w:p>
        </w:tc>
      </w:tr>
      <w:tr w:rsidR="00082D76" w:rsidRPr="00D82595" w14:paraId="0F3CF55D" w14:textId="77777777" w:rsidTr="000E700E">
        <w:tc>
          <w:tcPr>
            <w:tcW w:w="1985" w:type="dxa"/>
          </w:tcPr>
          <w:p w14:paraId="09689619" w14:textId="77777777" w:rsidR="00082D76" w:rsidRPr="00D82595" w:rsidRDefault="00082D76">
            <w:pPr>
              <w:spacing w:before="60"/>
              <w:rPr>
                <w:rFonts w:asciiTheme="minorHAnsi" w:hAnsiTheme="minorHAnsi" w:cstheme="minorHAnsi"/>
                <w:b/>
                <w:sz w:val="18"/>
                <w:szCs w:val="18"/>
              </w:rPr>
            </w:pPr>
            <w:r w:rsidRPr="00D82595">
              <w:rPr>
                <w:rFonts w:asciiTheme="minorHAnsi" w:hAnsiTheme="minorHAnsi" w:cstheme="minorHAnsi"/>
                <w:b/>
                <w:sz w:val="18"/>
                <w:szCs w:val="18"/>
              </w:rPr>
              <w:t>Key Experience</w:t>
            </w:r>
          </w:p>
          <w:p w14:paraId="0C52EF83" w14:textId="77777777" w:rsidR="00082D76" w:rsidRPr="00D82595" w:rsidRDefault="00082D76">
            <w:pPr>
              <w:rPr>
                <w:rFonts w:asciiTheme="minorHAnsi" w:hAnsiTheme="minorHAnsi" w:cstheme="minorHAnsi"/>
                <w:b/>
                <w:sz w:val="18"/>
                <w:szCs w:val="18"/>
              </w:rPr>
            </w:pPr>
          </w:p>
        </w:tc>
        <w:tc>
          <w:tcPr>
            <w:tcW w:w="8080" w:type="dxa"/>
            <w:gridSpan w:val="4"/>
          </w:tcPr>
          <w:p w14:paraId="64BB316E" w14:textId="3135B5E1" w:rsidR="00082D76" w:rsidRPr="00D82595" w:rsidRDefault="00082D76">
            <w:pPr>
              <w:spacing w:before="60"/>
              <w:jc w:val="both"/>
              <w:rPr>
                <w:rFonts w:asciiTheme="minorHAnsi" w:hAnsiTheme="minorHAnsi" w:cstheme="minorHAnsi"/>
                <w:i/>
                <w:sz w:val="18"/>
                <w:szCs w:val="18"/>
              </w:rPr>
            </w:pPr>
            <w:r w:rsidRPr="00D82595">
              <w:rPr>
                <w:rFonts w:asciiTheme="minorHAnsi" w:hAnsiTheme="minorHAnsi" w:cstheme="minorHAnsi"/>
                <w:i/>
                <w:sz w:val="18"/>
                <w:szCs w:val="18"/>
              </w:rPr>
              <w:t xml:space="preserve">Richard is responsible for the development of geotechnical and geoenvironmental consultancy services for </w:t>
            </w:r>
            <w:r w:rsidR="00D82595" w:rsidRPr="00D82595">
              <w:rPr>
                <w:rFonts w:asciiTheme="minorHAnsi" w:hAnsiTheme="minorHAnsi" w:cstheme="minorHAnsi"/>
                <w:i/>
                <w:sz w:val="18"/>
                <w:szCs w:val="18"/>
              </w:rPr>
              <w:t>TEC</w:t>
            </w:r>
            <w:r w:rsidRPr="00D82595">
              <w:rPr>
                <w:rFonts w:asciiTheme="minorHAnsi" w:hAnsiTheme="minorHAnsi" w:cstheme="minorHAnsi"/>
                <w:i/>
                <w:sz w:val="18"/>
                <w:szCs w:val="18"/>
              </w:rPr>
              <w:t xml:space="preserve"> and has technical responsibility for all geotechnical aspects of projects for the company.</w:t>
            </w:r>
          </w:p>
          <w:p w14:paraId="7C6435AE" w14:textId="784730E6" w:rsidR="00082D76" w:rsidRPr="00D82595" w:rsidRDefault="00082D76">
            <w:pPr>
              <w:spacing w:before="60"/>
              <w:jc w:val="both"/>
              <w:rPr>
                <w:rFonts w:asciiTheme="minorHAnsi" w:hAnsiTheme="minorHAnsi" w:cstheme="minorHAnsi"/>
                <w:i/>
                <w:sz w:val="18"/>
                <w:szCs w:val="18"/>
              </w:rPr>
            </w:pPr>
            <w:r w:rsidRPr="00D82595">
              <w:rPr>
                <w:rFonts w:asciiTheme="minorHAnsi" w:hAnsiTheme="minorHAnsi" w:cstheme="minorHAnsi"/>
                <w:i/>
                <w:sz w:val="18"/>
                <w:szCs w:val="18"/>
              </w:rPr>
              <w:t xml:space="preserve">Richard has been in the industry for over </w:t>
            </w:r>
            <w:r w:rsidR="00D71593" w:rsidRPr="00D82595">
              <w:rPr>
                <w:rFonts w:asciiTheme="minorHAnsi" w:hAnsiTheme="minorHAnsi" w:cstheme="minorHAnsi"/>
                <w:i/>
                <w:sz w:val="18"/>
                <w:szCs w:val="18"/>
              </w:rPr>
              <w:t>thirty</w:t>
            </w:r>
            <w:r w:rsidR="0069683F" w:rsidRPr="00D82595">
              <w:rPr>
                <w:rFonts w:asciiTheme="minorHAnsi" w:hAnsiTheme="minorHAnsi" w:cstheme="minorHAnsi"/>
                <w:i/>
                <w:sz w:val="18"/>
                <w:szCs w:val="18"/>
              </w:rPr>
              <w:t xml:space="preserve"> </w:t>
            </w:r>
            <w:r w:rsidRPr="00D82595">
              <w:rPr>
                <w:rFonts w:asciiTheme="minorHAnsi" w:hAnsiTheme="minorHAnsi" w:cstheme="minorHAnsi"/>
                <w:i/>
                <w:sz w:val="18"/>
                <w:szCs w:val="18"/>
              </w:rPr>
              <w:t>years and has wide ranging experience gained from both public and private sectors in geotechnical and geoenvironmental assessment and design</w:t>
            </w:r>
            <w:r w:rsidR="00640452" w:rsidRPr="00D82595">
              <w:rPr>
                <w:rFonts w:asciiTheme="minorHAnsi" w:hAnsiTheme="minorHAnsi" w:cstheme="minorHAnsi"/>
                <w:i/>
                <w:sz w:val="18"/>
                <w:szCs w:val="18"/>
              </w:rPr>
              <w:t xml:space="preserve"> with</w:t>
            </w:r>
            <w:r w:rsidRPr="00D82595">
              <w:rPr>
                <w:rFonts w:asciiTheme="minorHAnsi" w:hAnsiTheme="minorHAnsi" w:cstheme="minorHAnsi"/>
                <w:i/>
                <w:sz w:val="18"/>
                <w:szCs w:val="18"/>
              </w:rPr>
              <w:t xml:space="preserve"> experience </w:t>
            </w:r>
            <w:r w:rsidR="00640452" w:rsidRPr="00D82595">
              <w:rPr>
                <w:rFonts w:asciiTheme="minorHAnsi" w:hAnsiTheme="minorHAnsi" w:cstheme="minorHAnsi"/>
                <w:i/>
                <w:sz w:val="18"/>
                <w:szCs w:val="18"/>
              </w:rPr>
              <w:t>from</w:t>
            </w:r>
            <w:r w:rsidRPr="00D82595">
              <w:rPr>
                <w:rFonts w:asciiTheme="minorHAnsi" w:hAnsiTheme="minorHAnsi" w:cstheme="minorHAnsi"/>
                <w:i/>
                <w:sz w:val="18"/>
                <w:szCs w:val="18"/>
              </w:rPr>
              <w:t xml:space="preserve"> an extensive variety of development and infrastructure schemes, including feasibility studies and initial assessment work, ground investigation, geotechnical design, remediation and </w:t>
            </w:r>
            <w:r w:rsidR="00D71593" w:rsidRPr="00D82595">
              <w:rPr>
                <w:rFonts w:asciiTheme="minorHAnsi" w:hAnsiTheme="minorHAnsi" w:cstheme="minorHAnsi"/>
                <w:i/>
                <w:sz w:val="18"/>
                <w:szCs w:val="18"/>
              </w:rPr>
              <w:t>c</w:t>
            </w:r>
            <w:r w:rsidRPr="00D82595">
              <w:rPr>
                <w:rFonts w:asciiTheme="minorHAnsi" w:hAnsiTheme="minorHAnsi" w:cstheme="minorHAnsi"/>
                <w:i/>
                <w:sz w:val="18"/>
                <w:szCs w:val="18"/>
              </w:rPr>
              <w:t>ontract supervis</w:t>
            </w:r>
            <w:r w:rsidR="00990FB2" w:rsidRPr="00D82595">
              <w:rPr>
                <w:rFonts w:asciiTheme="minorHAnsi" w:hAnsiTheme="minorHAnsi" w:cstheme="minorHAnsi"/>
                <w:i/>
                <w:sz w:val="18"/>
                <w:szCs w:val="18"/>
              </w:rPr>
              <w:t xml:space="preserve">ion, including Design and Build, DBFO and ECI </w:t>
            </w:r>
            <w:r w:rsidRPr="00D82595">
              <w:rPr>
                <w:rFonts w:asciiTheme="minorHAnsi" w:hAnsiTheme="minorHAnsi" w:cstheme="minorHAnsi"/>
                <w:i/>
                <w:sz w:val="18"/>
                <w:szCs w:val="18"/>
              </w:rPr>
              <w:t>contracts</w:t>
            </w:r>
            <w:r w:rsidR="001323BD" w:rsidRPr="00D82595">
              <w:rPr>
                <w:rFonts w:asciiTheme="minorHAnsi" w:hAnsiTheme="minorHAnsi" w:cstheme="minorHAnsi"/>
                <w:i/>
                <w:sz w:val="18"/>
                <w:szCs w:val="18"/>
              </w:rPr>
              <w:t xml:space="preserve"> for major developments and highway and rail schemes</w:t>
            </w:r>
            <w:r w:rsidRPr="00D82595">
              <w:rPr>
                <w:rFonts w:asciiTheme="minorHAnsi" w:hAnsiTheme="minorHAnsi" w:cstheme="minorHAnsi"/>
                <w:i/>
                <w:sz w:val="18"/>
                <w:szCs w:val="18"/>
              </w:rPr>
              <w:t>.</w:t>
            </w:r>
          </w:p>
          <w:p w14:paraId="23C75B59" w14:textId="5BC7E572" w:rsidR="00640452" w:rsidRPr="00D82595" w:rsidRDefault="00990FB2" w:rsidP="00640452">
            <w:pPr>
              <w:spacing w:before="60"/>
              <w:jc w:val="both"/>
              <w:rPr>
                <w:rFonts w:asciiTheme="minorHAnsi" w:hAnsiTheme="minorHAnsi" w:cstheme="minorHAnsi"/>
                <w:i/>
                <w:sz w:val="18"/>
                <w:szCs w:val="18"/>
              </w:rPr>
            </w:pPr>
            <w:r w:rsidRPr="00D82595">
              <w:rPr>
                <w:rFonts w:asciiTheme="minorHAnsi" w:hAnsiTheme="minorHAnsi" w:cstheme="minorHAnsi"/>
                <w:i/>
                <w:sz w:val="18"/>
                <w:szCs w:val="18"/>
              </w:rPr>
              <w:t xml:space="preserve">Richard has provided geotechnical support on a variety of </w:t>
            </w:r>
            <w:r w:rsidR="00CC7EC6" w:rsidRPr="00D82595">
              <w:rPr>
                <w:rFonts w:asciiTheme="minorHAnsi" w:hAnsiTheme="minorHAnsi" w:cstheme="minorHAnsi"/>
                <w:i/>
                <w:sz w:val="18"/>
                <w:szCs w:val="18"/>
              </w:rPr>
              <w:t xml:space="preserve">development and </w:t>
            </w:r>
            <w:r w:rsidRPr="00D82595">
              <w:rPr>
                <w:rFonts w:asciiTheme="minorHAnsi" w:hAnsiTheme="minorHAnsi" w:cstheme="minorHAnsi"/>
                <w:i/>
                <w:sz w:val="18"/>
                <w:szCs w:val="18"/>
              </w:rPr>
              <w:t xml:space="preserve">infrastructure schemes, including Geotechnical Liaison </w:t>
            </w:r>
            <w:r w:rsidR="00D71593" w:rsidRPr="00D82595">
              <w:rPr>
                <w:rFonts w:asciiTheme="minorHAnsi" w:hAnsiTheme="minorHAnsi" w:cstheme="minorHAnsi"/>
                <w:i/>
                <w:sz w:val="18"/>
                <w:szCs w:val="18"/>
              </w:rPr>
              <w:t xml:space="preserve">and Geotechnical Advisor </w:t>
            </w:r>
            <w:r w:rsidRPr="00D82595">
              <w:rPr>
                <w:rFonts w:asciiTheme="minorHAnsi" w:hAnsiTheme="minorHAnsi" w:cstheme="minorHAnsi"/>
                <w:i/>
                <w:sz w:val="18"/>
                <w:szCs w:val="18"/>
              </w:rPr>
              <w:t>role</w:t>
            </w:r>
            <w:r w:rsidR="00D71593" w:rsidRPr="00D82595">
              <w:rPr>
                <w:rFonts w:asciiTheme="minorHAnsi" w:hAnsiTheme="minorHAnsi" w:cstheme="minorHAnsi"/>
                <w:i/>
                <w:sz w:val="18"/>
                <w:szCs w:val="18"/>
              </w:rPr>
              <w:t>s</w:t>
            </w:r>
            <w:r w:rsidRPr="00D82595">
              <w:rPr>
                <w:rFonts w:asciiTheme="minorHAnsi" w:hAnsiTheme="minorHAnsi" w:cstheme="minorHAnsi"/>
                <w:i/>
                <w:sz w:val="18"/>
                <w:szCs w:val="18"/>
              </w:rPr>
              <w:t xml:space="preserve"> for the Highways Agency</w:t>
            </w:r>
            <w:r w:rsidR="00640452" w:rsidRPr="00D82595">
              <w:rPr>
                <w:rFonts w:asciiTheme="minorHAnsi" w:hAnsiTheme="minorHAnsi" w:cstheme="minorHAnsi"/>
                <w:i/>
                <w:sz w:val="18"/>
                <w:szCs w:val="18"/>
              </w:rPr>
              <w:t>/ Highways England</w:t>
            </w:r>
            <w:r w:rsidRPr="00D82595">
              <w:rPr>
                <w:rFonts w:asciiTheme="minorHAnsi" w:hAnsiTheme="minorHAnsi" w:cstheme="minorHAnsi"/>
                <w:i/>
                <w:sz w:val="18"/>
                <w:szCs w:val="18"/>
              </w:rPr>
              <w:t xml:space="preserve">.  </w:t>
            </w:r>
          </w:p>
          <w:p w14:paraId="7368756D" w14:textId="62188E02" w:rsidR="00BC0A12" w:rsidRPr="00D82595" w:rsidRDefault="00BC0A12" w:rsidP="00640452">
            <w:pPr>
              <w:spacing w:before="60"/>
              <w:jc w:val="both"/>
              <w:rPr>
                <w:rFonts w:asciiTheme="minorHAnsi" w:hAnsiTheme="minorHAnsi" w:cstheme="minorHAnsi"/>
                <w:i/>
                <w:sz w:val="18"/>
                <w:szCs w:val="18"/>
              </w:rPr>
            </w:pPr>
            <w:r w:rsidRPr="00D82595">
              <w:rPr>
                <w:rFonts w:asciiTheme="minorHAnsi" w:hAnsiTheme="minorHAnsi" w:cstheme="minorHAnsi"/>
                <w:i/>
                <w:sz w:val="18"/>
                <w:szCs w:val="18"/>
              </w:rPr>
              <w:t xml:space="preserve">As a Qualified Person (QP) under </w:t>
            </w:r>
            <w:r w:rsidR="00B058B4" w:rsidRPr="00D82595">
              <w:rPr>
                <w:rFonts w:asciiTheme="minorHAnsi" w:hAnsiTheme="minorHAnsi" w:cstheme="minorHAnsi"/>
                <w:i/>
                <w:sz w:val="18"/>
                <w:szCs w:val="18"/>
              </w:rPr>
              <w:t xml:space="preserve">the </w:t>
            </w:r>
            <w:r w:rsidRPr="00D82595">
              <w:rPr>
                <w:rFonts w:asciiTheme="minorHAnsi" w:hAnsiTheme="minorHAnsi" w:cstheme="minorHAnsi"/>
                <w:i/>
                <w:sz w:val="18"/>
                <w:szCs w:val="18"/>
              </w:rPr>
              <w:t>CL</w:t>
            </w:r>
            <w:proofErr w:type="gramStart"/>
            <w:r w:rsidRPr="00D82595">
              <w:rPr>
                <w:rFonts w:asciiTheme="minorHAnsi" w:hAnsiTheme="minorHAnsi" w:cstheme="minorHAnsi"/>
                <w:i/>
                <w:sz w:val="18"/>
                <w:szCs w:val="18"/>
              </w:rPr>
              <w:t>:AIRE</w:t>
            </w:r>
            <w:proofErr w:type="gramEnd"/>
            <w:r w:rsidRPr="00D82595">
              <w:rPr>
                <w:rFonts w:asciiTheme="minorHAnsi" w:hAnsiTheme="minorHAnsi" w:cstheme="minorHAnsi"/>
                <w:i/>
                <w:sz w:val="18"/>
                <w:szCs w:val="18"/>
              </w:rPr>
              <w:t xml:space="preserve"> </w:t>
            </w:r>
            <w:proofErr w:type="spellStart"/>
            <w:r w:rsidR="00B058B4" w:rsidRPr="00D82595">
              <w:rPr>
                <w:rFonts w:asciiTheme="minorHAnsi" w:hAnsiTheme="minorHAnsi" w:cstheme="minorHAnsi"/>
                <w:i/>
                <w:sz w:val="18"/>
                <w:szCs w:val="18"/>
              </w:rPr>
              <w:t>DoWCoP</w:t>
            </w:r>
            <w:proofErr w:type="spellEnd"/>
            <w:r w:rsidRPr="00D82595">
              <w:rPr>
                <w:rFonts w:asciiTheme="minorHAnsi" w:hAnsiTheme="minorHAnsi" w:cstheme="minorHAnsi"/>
                <w:i/>
                <w:sz w:val="18"/>
                <w:szCs w:val="18"/>
              </w:rPr>
              <w:t xml:space="preserve"> Richard has provided Material Management Plans and Declarations for a variety of waste recovery projects throughout the </w:t>
            </w:r>
            <w:r w:rsidR="00B058B4" w:rsidRPr="00D82595">
              <w:rPr>
                <w:rFonts w:asciiTheme="minorHAnsi" w:hAnsiTheme="minorHAnsi" w:cstheme="minorHAnsi"/>
                <w:i/>
                <w:sz w:val="18"/>
                <w:szCs w:val="18"/>
              </w:rPr>
              <w:t>UK</w:t>
            </w:r>
            <w:r w:rsidRPr="00D82595">
              <w:rPr>
                <w:rFonts w:asciiTheme="minorHAnsi" w:hAnsiTheme="minorHAnsi" w:cstheme="minorHAnsi"/>
                <w:i/>
                <w:sz w:val="18"/>
                <w:szCs w:val="18"/>
              </w:rPr>
              <w:t>.</w:t>
            </w:r>
            <w:r w:rsidR="00B058B4" w:rsidRPr="00D82595">
              <w:rPr>
                <w:rFonts w:asciiTheme="minorHAnsi" w:hAnsiTheme="minorHAnsi" w:cstheme="minorHAnsi"/>
                <w:i/>
                <w:sz w:val="18"/>
                <w:szCs w:val="18"/>
              </w:rPr>
              <w:t xml:space="preserve">  </w:t>
            </w:r>
          </w:p>
          <w:p w14:paraId="096DC472" w14:textId="77777777" w:rsidR="00FA5512" w:rsidRPr="00D82595" w:rsidRDefault="00CC7EC6" w:rsidP="00640452">
            <w:pPr>
              <w:spacing w:before="60"/>
              <w:jc w:val="both"/>
              <w:rPr>
                <w:rFonts w:asciiTheme="minorHAnsi" w:hAnsiTheme="minorHAnsi" w:cstheme="minorHAnsi"/>
                <w:i/>
                <w:sz w:val="18"/>
                <w:szCs w:val="18"/>
              </w:rPr>
            </w:pPr>
            <w:r w:rsidRPr="00D82595">
              <w:rPr>
                <w:rFonts w:asciiTheme="minorHAnsi" w:hAnsiTheme="minorHAnsi" w:cstheme="minorHAnsi"/>
                <w:i/>
                <w:sz w:val="18"/>
                <w:szCs w:val="18"/>
              </w:rPr>
              <w:t>Richard also has e</w:t>
            </w:r>
            <w:r w:rsidR="00FA5512" w:rsidRPr="00D82595">
              <w:rPr>
                <w:rFonts w:asciiTheme="minorHAnsi" w:hAnsiTheme="minorHAnsi" w:cstheme="minorHAnsi"/>
                <w:i/>
                <w:sz w:val="18"/>
                <w:szCs w:val="18"/>
              </w:rPr>
              <w:t>xtensive experience of the legislation involved in the control and redevelopment of contaminated land and also the measures required within these regulatory regimes to minimise environmental risk and associated liability.</w:t>
            </w:r>
          </w:p>
          <w:p w14:paraId="05D7CBA1" w14:textId="77777777" w:rsidR="001323BD" w:rsidRDefault="00640452" w:rsidP="00D82595">
            <w:pPr>
              <w:spacing w:before="60"/>
              <w:jc w:val="both"/>
              <w:rPr>
                <w:rFonts w:asciiTheme="minorHAnsi" w:hAnsiTheme="minorHAnsi" w:cstheme="minorHAnsi"/>
                <w:i/>
                <w:sz w:val="18"/>
                <w:szCs w:val="18"/>
              </w:rPr>
            </w:pPr>
            <w:r w:rsidRPr="00D82595">
              <w:rPr>
                <w:rFonts w:asciiTheme="minorHAnsi" w:hAnsiTheme="minorHAnsi" w:cstheme="minorHAnsi"/>
                <w:i/>
                <w:sz w:val="18"/>
                <w:szCs w:val="18"/>
              </w:rPr>
              <w:t xml:space="preserve">Richard has produced ‘Soils and Geology’ and ‘waste’ chapters for Environmental Statements. </w:t>
            </w:r>
          </w:p>
          <w:p w14:paraId="531607FA" w14:textId="4295FB2A" w:rsidR="00D82595" w:rsidRPr="00D82595" w:rsidRDefault="00D82595" w:rsidP="001323BD">
            <w:pPr>
              <w:spacing w:before="60" w:after="240"/>
              <w:jc w:val="both"/>
              <w:rPr>
                <w:rFonts w:asciiTheme="minorHAnsi" w:hAnsiTheme="minorHAnsi" w:cstheme="minorHAnsi"/>
                <w:i/>
                <w:sz w:val="18"/>
                <w:szCs w:val="18"/>
              </w:rPr>
            </w:pPr>
            <w:r>
              <w:rPr>
                <w:rFonts w:asciiTheme="minorHAnsi" w:hAnsiTheme="minorHAnsi" w:cstheme="minorHAnsi"/>
                <w:i/>
                <w:sz w:val="18"/>
                <w:szCs w:val="18"/>
              </w:rPr>
              <w:t xml:space="preserve">Richard has also </w:t>
            </w:r>
            <w:r w:rsidRPr="00D82595">
              <w:rPr>
                <w:rFonts w:asciiTheme="minorHAnsi" w:hAnsiTheme="minorHAnsi" w:cstheme="minorHAnsi"/>
                <w:i/>
                <w:sz w:val="18"/>
                <w:szCs w:val="18"/>
              </w:rPr>
              <w:t>prepare</w:t>
            </w:r>
            <w:r>
              <w:rPr>
                <w:rFonts w:asciiTheme="minorHAnsi" w:hAnsiTheme="minorHAnsi" w:cstheme="minorHAnsi"/>
                <w:i/>
                <w:sz w:val="18"/>
                <w:szCs w:val="18"/>
              </w:rPr>
              <w:t>d and given</w:t>
            </w:r>
            <w:r w:rsidRPr="00D82595">
              <w:rPr>
                <w:rFonts w:asciiTheme="minorHAnsi" w:hAnsiTheme="minorHAnsi" w:cstheme="minorHAnsi"/>
                <w:i/>
                <w:sz w:val="18"/>
                <w:szCs w:val="18"/>
              </w:rPr>
              <w:t xml:space="preserve"> evidence for the purpose of civil proceedings</w:t>
            </w:r>
            <w:r>
              <w:rPr>
                <w:rFonts w:asciiTheme="minorHAnsi" w:hAnsiTheme="minorHAnsi" w:cstheme="minorHAnsi"/>
                <w:i/>
                <w:sz w:val="18"/>
                <w:szCs w:val="18"/>
              </w:rPr>
              <w:t xml:space="preserve"> where disputes have remained unresolved.</w:t>
            </w:r>
          </w:p>
        </w:tc>
      </w:tr>
      <w:tr w:rsidR="00082D76" w:rsidRPr="00D82595" w14:paraId="593809E4" w14:textId="77777777" w:rsidTr="000E700E">
        <w:tc>
          <w:tcPr>
            <w:tcW w:w="1985" w:type="dxa"/>
          </w:tcPr>
          <w:p w14:paraId="309DA7B5" w14:textId="77777777" w:rsidR="00082D76" w:rsidRPr="00D82595" w:rsidRDefault="00082D76">
            <w:pPr>
              <w:spacing w:before="60"/>
              <w:rPr>
                <w:rFonts w:asciiTheme="minorHAnsi" w:hAnsiTheme="minorHAnsi" w:cstheme="minorHAnsi"/>
                <w:b/>
                <w:sz w:val="18"/>
                <w:szCs w:val="18"/>
              </w:rPr>
            </w:pPr>
            <w:r w:rsidRPr="00D82595">
              <w:rPr>
                <w:rFonts w:asciiTheme="minorHAnsi" w:hAnsiTheme="minorHAnsi" w:cstheme="minorHAnsi"/>
                <w:b/>
                <w:sz w:val="18"/>
                <w:szCs w:val="18"/>
              </w:rPr>
              <w:t>Key Skills</w:t>
            </w:r>
          </w:p>
        </w:tc>
        <w:tc>
          <w:tcPr>
            <w:tcW w:w="8080" w:type="dxa"/>
            <w:gridSpan w:val="4"/>
          </w:tcPr>
          <w:p w14:paraId="2B37AA10" w14:textId="701D2B8D" w:rsidR="00082D76" w:rsidRPr="00D82595" w:rsidRDefault="00082D76" w:rsidP="00640452">
            <w:pPr>
              <w:pStyle w:val="ListBullet"/>
              <w:spacing w:after="0"/>
              <w:rPr>
                <w:rFonts w:asciiTheme="minorHAnsi" w:hAnsiTheme="minorHAnsi" w:cstheme="minorHAnsi"/>
                <w:i w:val="0"/>
                <w:sz w:val="18"/>
                <w:szCs w:val="18"/>
              </w:rPr>
            </w:pPr>
            <w:r w:rsidRPr="00D82595">
              <w:rPr>
                <w:rFonts w:asciiTheme="minorHAnsi" w:hAnsiTheme="minorHAnsi" w:cstheme="minorHAnsi"/>
                <w:i w:val="0"/>
                <w:sz w:val="18"/>
                <w:szCs w:val="18"/>
              </w:rPr>
              <w:t>Chartered Engineer</w:t>
            </w:r>
            <w:r w:rsidR="00D71593" w:rsidRPr="00D82595">
              <w:rPr>
                <w:rFonts w:asciiTheme="minorHAnsi" w:hAnsiTheme="minorHAnsi" w:cstheme="minorHAnsi"/>
                <w:i w:val="0"/>
                <w:sz w:val="18"/>
                <w:szCs w:val="18"/>
              </w:rPr>
              <w:t>,</w:t>
            </w:r>
            <w:r w:rsidRPr="00D82595">
              <w:rPr>
                <w:rFonts w:asciiTheme="minorHAnsi" w:hAnsiTheme="minorHAnsi" w:cstheme="minorHAnsi"/>
                <w:i w:val="0"/>
                <w:sz w:val="18"/>
                <w:szCs w:val="18"/>
              </w:rPr>
              <w:t xml:space="preserve"> Chartered Geologist </w:t>
            </w:r>
            <w:r w:rsidR="00D71593" w:rsidRPr="00D82595">
              <w:rPr>
                <w:rFonts w:asciiTheme="minorHAnsi" w:hAnsiTheme="minorHAnsi" w:cstheme="minorHAnsi"/>
                <w:i w:val="0"/>
                <w:sz w:val="18"/>
                <w:szCs w:val="18"/>
              </w:rPr>
              <w:t xml:space="preserve">and Associate </w:t>
            </w:r>
            <w:r w:rsidR="00D82595">
              <w:rPr>
                <w:rFonts w:asciiTheme="minorHAnsi" w:hAnsiTheme="minorHAnsi" w:cstheme="minorHAnsi"/>
                <w:i w:val="0"/>
                <w:sz w:val="18"/>
                <w:szCs w:val="18"/>
              </w:rPr>
              <w:t>M</w:t>
            </w:r>
            <w:r w:rsidR="00D71593" w:rsidRPr="00D82595">
              <w:rPr>
                <w:rFonts w:asciiTheme="minorHAnsi" w:hAnsiTheme="minorHAnsi" w:cstheme="minorHAnsi"/>
                <w:i w:val="0"/>
                <w:sz w:val="18"/>
                <w:szCs w:val="18"/>
              </w:rPr>
              <w:t xml:space="preserve">ember of the Institute of Civil Engineers </w:t>
            </w:r>
            <w:r w:rsidRPr="00D82595">
              <w:rPr>
                <w:rFonts w:asciiTheme="minorHAnsi" w:hAnsiTheme="minorHAnsi" w:cstheme="minorHAnsi"/>
                <w:i w:val="0"/>
                <w:sz w:val="18"/>
                <w:szCs w:val="18"/>
              </w:rPr>
              <w:t>with broad experience in the geotechnical</w:t>
            </w:r>
            <w:r w:rsidR="00BC0A12" w:rsidRPr="00D82595">
              <w:rPr>
                <w:rFonts w:asciiTheme="minorHAnsi" w:hAnsiTheme="minorHAnsi" w:cstheme="minorHAnsi"/>
                <w:i w:val="0"/>
                <w:sz w:val="18"/>
                <w:szCs w:val="18"/>
              </w:rPr>
              <w:t>,</w:t>
            </w:r>
            <w:r w:rsidRPr="00D82595">
              <w:rPr>
                <w:rFonts w:asciiTheme="minorHAnsi" w:hAnsiTheme="minorHAnsi" w:cstheme="minorHAnsi"/>
                <w:i w:val="0"/>
                <w:sz w:val="18"/>
                <w:szCs w:val="18"/>
              </w:rPr>
              <w:t xml:space="preserve"> geoenvironmental </w:t>
            </w:r>
            <w:r w:rsidR="00BC0A12" w:rsidRPr="00D82595">
              <w:rPr>
                <w:rFonts w:asciiTheme="minorHAnsi" w:hAnsiTheme="minorHAnsi" w:cstheme="minorHAnsi"/>
                <w:i w:val="0"/>
                <w:sz w:val="18"/>
                <w:szCs w:val="18"/>
              </w:rPr>
              <w:t xml:space="preserve">and waste </w:t>
            </w:r>
            <w:r w:rsidRPr="00D82595">
              <w:rPr>
                <w:rFonts w:asciiTheme="minorHAnsi" w:hAnsiTheme="minorHAnsi" w:cstheme="minorHAnsi"/>
                <w:i w:val="0"/>
                <w:sz w:val="18"/>
                <w:szCs w:val="18"/>
              </w:rPr>
              <w:t xml:space="preserve">assessment for a wide variety of development and infrastructure schemes in the UK and overseas. </w:t>
            </w:r>
          </w:p>
          <w:p w14:paraId="11840374" w14:textId="77777777" w:rsidR="00082D76" w:rsidRPr="00D82595" w:rsidRDefault="00082D76" w:rsidP="00640452">
            <w:pPr>
              <w:pStyle w:val="ListBullet"/>
              <w:spacing w:after="0"/>
              <w:rPr>
                <w:rFonts w:asciiTheme="minorHAnsi" w:hAnsiTheme="minorHAnsi" w:cstheme="minorHAnsi"/>
                <w:i w:val="0"/>
                <w:sz w:val="18"/>
                <w:szCs w:val="18"/>
              </w:rPr>
            </w:pPr>
            <w:r w:rsidRPr="00D82595">
              <w:rPr>
                <w:rFonts w:asciiTheme="minorHAnsi" w:hAnsiTheme="minorHAnsi" w:cstheme="minorHAnsi"/>
                <w:i w:val="0"/>
                <w:sz w:val="18"/>
                <w:szCs w:val="18"/>
              </w:rPr>
              <w:t xml:space="preserve">Design and delivery of geo-environmental investigations, reporting, qualitative, semi-qualitative and quantitative risk assessments, landfill design, negotiation of remediation strategies with the regulatory authorities and delivery of remediation proposals </w:t>
            </w:r>
            <w:r w:rsidR="002D63FC" w:rsidRPr="00D82595">
              <w:rPr>
                <w:rFonts w:asciiTheme="minorHAnsi" w:hAnsiTheme="minorHAnsi" w:cstheme="minorHAnsi"/>
                <w:i w:val="0"/>
                <w:sz w:val="18"/>
                <w:szCs w:val="18"/>
              </w:rPr>
              <w:t xml:space="preserve">and subsequent verification </w:t>
            </w:r>
            <w:r w:rsidRPr="00D82595">
              <w:rPr>
                <w:rFonts w:asciiTheme="minorHAnsi" w:hAnsiTheme="minorHAnsi" w:cstheme="minorHAnsi"/>
                <w:i w:val="0"/>
                <w:sz w:val="18"/>
                <w:szCs w:val="18"/>
              </w:rPr>
              <w:t>for a variety of sites</w:t>
            </w:r>
            <w:r w:rsidR="00FA5512" w:rsidRPr="00D82595">
              <w:rPr>
                <w:rFonts w:asciiTheme="minorHAnsi" w:hAnsiTheme="minorHAnsi" w:cstheme="minorHAnsi"/>
                <w:i w:val="0"/>
                <w:sz w:val="18"/>
                <w:szCs w:val="18"/>
              </w:rPr>
              <w:t>.</w:t>
            </w:r>
          </w:p>
          <w:p w14:paraId="1085323D" w14:textId="0C32A61D" w:rsidR="00BC0A12" w:rsidRPr="00D82595" w:rsidRDefault="00BC0A12" w:rsidP="00640452">
            <w:pPr>
              <w:pStyle w:val="ListBullet"/>
              <w:spacing w:after="0"/>
              <w:rPr>
                <w:rFonts w:asciiTheme="minorHAnsi" w:hAnsiTheme="minorHAnsi" w:cstheme="minorHAnsi"/>
                <w:i w:val="0"/>
                <w:sz w:val="18"/>
                <w:szCs w:val="18"/>
              </w:rPr>
            </w:pPr>
            <w:r w:rsidRPr="00D82595">
              <w:rPr>
                <w:rFonts w:asciiTheme="minorHAnsi" w:hAnsiTheme="minorHAnsi" w:cstheme="minorHAnsi"/>
                <w:i w:val="0"/>
                <w:sz w:val="18"/>
                <w:szCs w:val="18"/>
              </w:rPr>
              <w:t>Qualified Person, providing advice of the recovery of waste under the CL</w:t>
            </w:r>
            <w:proofErr w:type="gramStart"/>
            <w:r w:rsidRPr="00D82595">
              <w:rPr>
                <w:rFonts w:asciiTheme="minorHAnsi" w:hAnsiTheme="minorHAnsi" w:cstheme="minorHAnsi"/>
                <w:i w:val="0"/>
                <w:sz w:val="18"/>
                <w:szCs w:val="18"/>
              </w:rPr>
              <w:t>:AIRE</w:t>
            </w:r>
            <w:proofErr w:type="gramEnd"/>
            <w:r w:rsidRPr="00D82595">
              <w:rPr>
                <w:rFonts w:asciiTheme="minorHAnsi" w:hAnsiTheme="minorHAnsi" w:cstheme="minorHAnsi"/>
                <w:i w:val="0"/>
                <w:sz w:val="18"/>
                <w:szCs w:val="18"/>
              </w:rPr>
              <w:t xml:space="preserve"> </w:t>
            </w:r>
            <w:proofErr w:type="spellStart"/>
            <w:r w:rsidR="00B058B4" w:rsidRPr="00D82595">
              <w:rPr>
                <w:rFonts w:asciiTheme="minorHAnsi" w:hAnsiTheme="minorHAnsi" w:cstheme="minorHAnsi"/>
                <w:i w:val="0"/>
                <w:sz w:val="18"/>
                <w:szCs w:val="18"/>
              </w:rPr>
              <w:t>DoWCoP</w:t>
            </w:r>
            <w:proofErr w:type="spellEnd"/>
            <w:r w:rsidR="00D71593" w:rsidRPr="00D82595">
              <w:rPr>
                <w:rFonts w:asciiTheme="minorHAnsi" w:hAnsiTheme="minorHAnsi" w:cstheme="minorHAnsi"/>
                <w:i w:val="0"/>
                <w:sz w:val="18"/>
                <w:szCs w:val="18"/>
              </w:rPr>
              <w:t xml:space="preserve">, including Material Management Plans and Declarations, </w:t>
            </w:r>
            <w:r w:rsidR="00B058B4" w:rsidRPr="00D82595">
              <w:rPr>
                <w:rFonts w:asciiTheme="minorHAnsi" w:hAnsiTheme="minorHAnsi" w:cstheme="minorHAnsi"/>
                <w:i w:val="0"/>
                <w:sz w:val="18"/>
                <w:szCs w:val="18"/>
              </w:rPr>
              <w:t xml:space="preserve">and waste characterisation using </w:t>
            </w:r>
            <w:proofErr w:type="spellStart"/>
            <w:r w:rsidR="00B058B4" w:rsidRPr="00D82595">
              <w:rPr>
                <w:rFonts w:asciiTheme="minorHAnsi" w:hAnsiTheme="minorHAnsi" w:cstheme="minorHAnsi"/>
                <w:i w:val="0"/>
                <w:sz w:val="18"/>
                <w:szCs w:val="18"/>
              </w:rPr>
              <w:t>HazWasteOnline</w:t>
            </w:r>
            <w:proofErr w:type="spellEnd"/>
            <w:r w:rsidRPr="00D82595">
              <w:rPr>
                <w:rFonts w:asciiTheme="minorHAnsi" w:hAnsiTheme="minorHAnsi" w:cstheme="minorHAnsi"/>
                <w:i w:val="0"/>
                <w:sz w:val="18"/>
                <w:szCs w:val="18"/>
              </w:rPr>
              <w:t>.</w:t>
            </w:r>
          </w:p>
          <w:p w14:paraId="60E5115F" w14:textId="77777777" w:rsidR="00082D76" w:rsidRPr="00D82595" w:rsidRDefault="00082D76" w:rsidP="00640452">
            <w:pPr>
              <w:pStyle w:val="ListBullet"/>
              <w:spacing w:after="0"/>
              <w:rPr>
                <w:rFonts w:asciiTheme="minorHAnsi" w:hAnsiTheme="minorHAnsi" w:cstheme="minorHAnsi"/>
                <w:i w:val="0"/>
                <w:sz w:val="18"/>
                <w:szCs w:val="18"/>
              </w:rPr>
            </w:pPr>
            <w:r w:rsidRPr="00D82595">
              <w:rPr>
                <w:rFonts w:asciiTheme="minorHAnsi" w:hAnsiTheme="minorHAnsi" w:cstheme="minorHAnsi"/>
                <w:i w:val="0"/>
                <w:sz w:val="18"/>
                <w:szCs w:val="18"/>
              </w:rPr>
              <w:t xml:space="preserve">Design </w:t>
            </w:r>
            <w:r w:rsidR="0069683F" w:rsidRPr="00D82595">
              <w:rPr>
                <w:rFonts w:asciiTheme="minorHAnsi" w:hAnsiTheme="minorHAnsi" w:cstheme="minorHAnsi"/>
                <w:i w:val="0"/>
                <w:sz w:val="18"/>
                <w:szCs w:val="18"/>
              </w:rPr>
              <w:t xml:space="preserve">and specification </w:t>
            </w:r>
            <w:r w:rsidRPr="00D82595">
              <w:rPr>
                <w:rFonts w:asciiTheme="minorHAnsi" w:hAnsiTheme="minorHAnsi" w:cstheme="minorHAnsi"/>
                <w:i w:val="0"/>
                <w:sz w:val="18"/>
                <w:szCs w:val="18"/>
              </w:rPr>
              <w:t>for a variety of founding methods, retaining measures, ground improvement methods and embankment and cutting design and stabilisation measures for earthworks, natural slopes and structures.</w:t>
            </w:r>
          </w:p>
          <w:p w14:paraId="2C0BACBD" w14:textId="4074FD4A" w:rsidR="00082D76" w:rsidRPr="00D82595" w:rsidRDefault="00082D76" w:rsidP="00640452">
            <w:pPr>
              <w:pStyle w:val="ListBullet"/>
              <w:spacing w:after="0"/>
              <w:rPr>
                <w:rFonts w:asciiTheme="minorHAnsi" w:hAnsiTheme="minorHAnsi" w:cstheme="minorHAnsi"/>
                <w:i w:val="0"/>
                <w:sz w:val="18"/>
                <w:szCs w:val="18"/>
              </w:rPr>
            </w:pPr>
            <w:r w:rsidRPr="00D82595">
              <w:rPr>
                <w:rFonts w:asciiTheme="minorHAnsi" w:hAnsiTheme="minorHAnsi" w:cstheme="minorHAnsi"/>
                <w:i w:val="0"/>
                <w:sz w:val="18"/>
                <w:szCs w:val="18"/>
              </w:rPr>
              <w:t xml:space="preserve">Experience of large development and construction sites, including the supervision of </w:t>
            </w:r>
            <w:r w:rsidR="00546CD3" w:rsidRPr="00D82595">
              <w:rPr>
                <w:rFonts w:asciiTheme="minorHAnsi" w:hAnsiTheme="minorHAnsi" w:cstheme="minorHAnsi"/>
                <w:i w:val="0"/>
                <w:sz w:val="18"/>
                <w:szCs w:val="18"/>
              </w:rPr>
              <w:t xml:space="preserve">large civil engineering projects, earthworks supervision and control, </w:t>
            </w:r>
            <w:r w:rsidRPr="00D82595">
              <w:rPr>
                <w:rFonts w:asciiTheme="minorHAnsi" w:hAnsiTheme="minorHAnsi" w:cstheme="minorHAnsi"/>
                <w:i w:val="0"/>
                <w:sz w:val="18"/>
                <w:szCs w:val="18"/>
              </w:rPr>
              <w:t xml:space="preserve">remediation </w:t>
            </w:r>
            <w:r w:rsidR="00CC7EC6" w:rsidRPr="00D82595">
              <w:rPr>
                <w:rFonts w:asciiTheme="minorHAnsi" w:hAnsiTheme="minorHAnsi" w:cstheme="minorHAnsi"/>
                <w:i w:val="0"/>
                <w:sz w:val="18"/>
                <w:szCs w:val="18"/>
              </w:rPr>
              <w:t>of</w:t>
            </w:r>
            <w:r w:rsidRPr="00D82595">
              <w:rPr>
                <w:rFonts w:asciiTheme="minorHAnsi" w:hAnsiTheme="minorHAnsi" w:cstheme="minorHAnsi"/>
                <w:i w:val="0"/>
                <w:sz w:val="18"/>
                <w:szCs w:val="18"/>
              </w:rPr>
              <w:t xml:space="preserve"> contaminated sites and geotechnical site liaison roles</w:t>
            </w:r>
            <w:r w:rsidR="00546CD3" w:rsidRPr="00D82595">
              <w:rPr>
                <w:rFonts w:asciiTheme="minorHAnsi" w:hAnsiTheme="minorHAnsi" w:cstheme="minorHAnsi"/>
                <w:i w:val="0"/>
                <w:sz w:val="18"/>
                <w:szCs w:val="18"/>
              </w:rPr>
              <w:t xml:space="preserve"> for a variety of highway and </w:t>
            </w:r>
            <w:r w:rsidR="001323BD" w:rsidRPr="00D82595">
              <w:rPr>
                <w:rFonts w:asciiTheme="minorHAnsi" w:hAnsiTheme="minorHAnsi" w:cstheme="minorHAnsi"/>
                <w:i w:val="0"/>
                <w:sz w:val="18"/>
                <w:szCs w:val="18"/>
              </w:rPr>
              <w:t xml:space="preserve">rail </w:t>
            </w:r>
            <w:r w:rsidR="00546CD3" w:rsidRPr="00D82595">
              <w:rPr>
                <w:rFonts w:asciiTheme="minorHAnsi" w:hAnsiTheme="minorHAnsi" w:cstheme="minorHAnsi"/>
                <w:i w:val="0"/>
                <w:sz w:val="18"/>
                <w:szCs w:val="18"/>
              </w:rPr>
              <w:t>schemes</w:t>
            </w:r>
            <w:r w:rsidRPr="00D82595">
              <w:rPr>
                <w:rFonts w:asciiTheme="minorHAnsi" w:hAnsiTheme="minorHAnsi" w:cstheme="minorHAnsi"/>
                <w:i w:val="0"/>
                <w:sz w:val="18"/>
                <w:szCs w:val="18"/>
              </w:rPr>
              <w:t xml:space="preserve">. </w:t>
            </w:r>
          </w:p>
          <w:p w14:paraId="65C82B1D" w14:textId="4FB6AE3E" w:rsidR="001323BD" w:rsidRPr="00D82595" w:rsidRDefault="00352BD3" w:rsidP="00D82595">
            <w:pPr>
              <w:pStyle w:val="ListBullet"/>
              <w:spacing w:after="0"/>
              <w:rPr>
                <w:rFonts w:asciiTheme="minorHAnsi" w:hAnsiTheme="minorHAnsi" w:cstheme="minorHAnsi"/>
                <w:i w:val="0"/>
                <w:sz w:val="18"/>
                <w:szCs w:val="18"/>
              </w:rPr>
            </w:pPr>
            <w:r w:rsidRPr="00D82595">
              <w:rPr>
                <w:rFonts w:asciiTheme="minorHAnsi" w:hAnsiTheme="minorHAnsi" w:cstheme="minorHAnsi"/>
                <w:i w:val="0"/>
                <w:sz w:val="18"/>
                <w:szCs w:val="18"/>
              </w:rPr>
              <w:t xml:space="preserve">Provision of expert witness services and support for a variety of ground engineering disputes, reviewing and evaluating documents and providing independent assessments of ground conditions and their implications based on available information, field visits, discussions and, where necessary, intrusive investigation.  </w:t>
            </w:r>
            <w:r w:rsidR="00640452" w:rsidRPr="00D82595">
              <w:rPr>
                <w:rFonts w:asciiTheme="minorHAnsi" w:hAnsiTheme="minorHAnsi" w:cstheme="minorHAnsi"/>
                <w:i w:val="0"/>
                <w:sz w:val="18"/>
                <w:szCs w:val="18"/>
              </w:rPr>
              <w:t xml:space="preserve">Richard has provided </w:t>
            </w:r>
            <w:r w:rsidR="00E73710" w:rsidRPr="00D82595">
              <w:rPr>
                <w:rFonts w:asciiTheme="minorHAnsi" w:hAnsiTheme="minorHAnsi" w:cstheme="minorHAnsi"/>
                <w:i w:val="0"/>
                <w:sz w:val="18"/>
                <w:szCs w:val="18"/>
              </w:rPr>
              <w:t>expert opinion reporting</w:t>
            </w:r>
            <w:r w:rsidR="00D82595">
              <w:rPr>
                <w:rFonts w:asciiTheme="minorHAnsi" w:hAnsiTheme="minorHAnsi" w:cstheme="minorHAnsi"/>
                <w:i w:val="0"/>
                <w:sz w:val="18"/>
                <w:szCs w:val="18"/>
              </w:rPr>
              <w:t xml:space="preserve"> and </w:t>
            </w:r>
            <w:r w:rsidR="00640452" w:rsidRPr="00D82595">
              <w:rPr>
                <w:rFonts w:asciiTheme="minorHAnsi" w:hAnsiTheme="minorHAnsi" w:cstheme="minorHAnsi"/>
                <w:i w:val="0"/>
                <w:sz w:val="18"/>
                <w:szCs w:val="18"/>
              </w:rPr>
              <w:t>P</w:t>
            </w:r>
            <w:r w:rsidRPr="00D82595">
              <w:rPr>
                <w:rFonts w:asciiTheme="minorHAnsi" w:hAnsiTheme="minorHAnsi" w:cstheme="minorHAnsi"/>
                <w:i w:val="0"/>
                <w:sz w:val="18"/>
                <w:szCs w:val="18"/>
              </w:rPr>
              <w:t xml:space="preserve">roof of Evidence documentation </w:t>
            </w:r>
            <w:r w:rsidR="00640452" w:rsidRPr="00D82595">
              <w:rPr>
                <w:rFonts w:asciiTheme="minorHAnsi" w:hAnsiTheme="minorHAnsi" w:cstheme="minorHAnsi"/>
                <w:i w:val="0"/>
                <w:sz w:val="18"/>
                <w:szCs w:val="18"/>
              </w:rPr>
              <w:t>and</w:t>
            </w:r>
            <w:r w:rsidRPr="00D82595">
              <w:rPr>
                <w:rFonts w:asciiTheme="minorHAnsi" w:hAnsiTheme="minorHAnsi" w:cstheme="minorHAnsi"/>
                <w:i w:val="0"/>
                <w:sz w:val="18"/>
                <w:szCs w:val="18"/>
              </w:rPr>
              <w:t xml:space="preserve"> oral evidence during legal proceedings.</w:t>
            </w:r>
          </w:p>
          <w:p w14:paraId="4ED840BA" w14:textId="118CE8B5" w:rsidR="00D82595" w:rsidRPr="00D82595" w:rsidRDefault="00D82595" w:rsidP="00D82595">
            <w:pPr>
              <w:pStyle w:val="ListBullet"/>
              <w:spacing w:after="0"/>
              <w:rPr>
                <w:rFonts w:asciiTheme="minorHAnsi" w:hAnsiTheme="minorHAnsi" w:cstheme="minorHAnsi"/>
                <w:i w:val="0"/>
                <w:sz w:val="18"/>
                <w:szCs w:val="18"/>
              </w:rPr>
            </w:pPr>
          </w:p>
        </w:tc>
      </w:tr>
      <w:tr w:rsidR="00082D76" w:rsidRPr="00D82595" w14:paraId="68394199" w14:textId="77777777" w:rsidTr="000E700E">
        <w:trPr>
          <w:gridAfter w:val="1"/>
          <w:wAfter w:w="142" w:type="dxa"/>
        </w:trPr>
        <w:tc>
          <w:tcPr>
            <w:tcW w:w="1985" w:type="dxa"/>
          </w:tcPr>
          <w:p w14:paraId="55E0665D" w14:textId="77777777" w:rsidR="00082D76" w:rsidRPr="00D82595" w:rsidRDefault="00082D76">
            <w:pPr>
              <w:rPr>
                <w:rFonts w:asciiTheme="minorHAnsi" w:hAnsiTheme="minorHAnsi" w:cstheme="minorHAnsi"/>
                <w:b/>
                <w:sz w:val="18"/>
                <w:szCs w:val="18"/>
              </w:rPr>
            </w:pPr>
            <w:r w:rsidRPr="00D82595">
              <w:rPr>
                <w:rFonts w:asciiTheme="minorHAnsi" w:hAnsiTheme="minorHAnsi" w:cstheme="minorHAnsi"/>
                <w:b/>
                <w:sz w:val="18"/>
                <w:szCs w:val="18"/>
              </w:rPr>
              <w:t>Experience</w:t>
            </w:r>
          </w:p>
        </w:tc>
        <w:tc>
          <w:tcPr>
            <w:tcW w:w="1843" w:type="dxa"/>
            <w:gridSpan w:val="2"/>
          </w:tcPr>
          <w:p w14:paraId="1CC3E543" w14:textId="77777777" w:rsidR="00082D76" w:rsidRPr="00D82595" w:rsidRDefault="00082D76">
            <w:pPr>
              <w:pStyle w:val="Style2"/>
              <w:tabs>
                <w:tab w:val="left" w:pos="601"/>
                <w:tab w:val="left" w:pos="742"/>
              </w:tabs>
              <w:rPr>
                <w:rFonts w:asciiTheme="minorHAnsi" w:hAnsiTheme="minorHAnsi" w:cstheme="minorHAnsi"/>
                <w:sz w:val="18"/>
                <w:szCs w:val="18"/>
              </w:rPr>
            </w:pPr>
            <w:r w:rsidRPr="00D82595">
              <w:rPr>
                <w:rFonts w:asciiTheme="minorHAnsi" w:hAnsiTheme="minorHAnsi" w:cstheme="minorHAnsi"/>
                <w:sz w:val="18"/>
                <w:szCs w:val="18"/>
              </w:rPr>
              <w:t>2004 - date</w:t>
            </w:r>
          </w:p>
        </w:tc>
        <w:tc>
          <w:tcPr>
            <w:tcW w:w="6095" w:type="dxa"/>
          </w:tcPr>
          <w:p w14:paraId="223F0F43" w14:textId="77777777" w:rsidR="00082D76" w:rsidRPr="00D82595" w:rsidRDefault="00082D76">
            <w:pPr>
              <w:pStyle w:val="Style3"/>
              <w:spacing w:after="0"/>
              <w:rPr>
                <w:rFonts w:asciiTheme="minorHAnsi" w:hAnsiTheme="minorHAnsi" w:cstheme="minorHAnsi"/>
                <w:b/>
                <w:sz w:val="18"/>
                <w:szCs w:val="18"/>
              </w:rPr>
            </w:pPr>
            <w:r w:rsidRPr="00D82595">
              <w:rPr>
                <w:rFonts w:asciiTheme="minorHAnsi" w:hAnsiTheme="minorHAnsi" w:cstheme="minorHAnsi"/>
                <w:b/>
                <w:sz w:val="18"/>
                <w:szCs w:val="18"/>
              </w:rPr>
              <w:t>Director, Tweedie Evans Consulting Limited</w:t>
            </w:r>
          </w:p>
        </w:tc>
      </w:tr>
      <w:tr w:rsidR="00082D76" w:rsidRPr="00D82595" w14:paraId="210892DB" w14:textId="77777777" w:rsidTr="000E700E">
        <w:trPr>
          <w:gridAfter w:val="1"/>
          <w:wAfter w:w="142" w:type="dxa"/>
        </w:trPr>
        <w:tc>
          <w:tcPr>
            <w:tcW w:w="1985" w:type="dxa"/>
          </w:tcPr>
          <w:p w14:paraId="779676A0" w14:textId="77777777" w:rsidR="00082D76" w:rsidRPr="00D82595" w:rsidRDefault="00082D76">
            <w:pPr>
              <w:rPr>
                <w:rFonts w:asciiTheme="minorHAnsi" w:hAnsiTheme="minorHAnsi" w:cstheme="minorHAnsi"/>
                <w:b/>
                <w:sz w:val="18"/>
                <w:szCs w:val="18"/>
              </w:rPr>
            </w:pPr>
          </w:p>
        </w:tc>
        <w:tc>
          <w:tcPr>
            <w:tcW w:w="1843" w:type="dxa"/>
            <w:gridSpan w:val="2"/>
          </w:tcPr>
          <w:p w14:paraId="6251D57A" w14:textId="77777777" w:rsidR="00082D76" w:rsidRPr="00D82595" w:rsidRDefault="00082D76">
            <w:pPr>
              <w:pStyle w:val="Style2"/>
              <w:tabs>
                <w:tab w:val="left" w:pos="601"/>
                <w:tab w:val="left" w:pos="742"/>
              </w:tabs>
              <w:rPr>
                <w:rFonts w:asciiTheme="minorHAnsi" w:hAnsiTheme="minorHAnsi" w:cstheme="minorHAnsi"/>
                <w:sz w:val="18"/>
                <w:szCs w:val="18"/>
              </w:rPr>
            </w:pPr>
            <w:r w:rsidRPr="00D82595">
              <w:rPr>
                <w:rFonts w:asciiTheme="minorHAnsi" w:hAnsiTheme="minorHAnsi" w:cstheme="minorHAnsi"/>
                <w:sz w:val="18"/>
                <w:szCs w:val="18"/>
              </w:rPr>
              <w:t>200</w:t>
            </w:r>
            <w:r w:rsidR="00122F37" w:rsidRPr="00D82595">
              <w:rPr>
                <w:rFonts w:asciiTheme="minorHAnsi" w:hAnsiTheme="minorHAnsi" w:cstheme="minorHAnsi"/>
                <w:sz w:val="18"/>
                <w:szCs w:val="18"/>
              </w:rPr>
              <w:t>2</w:t>
            </w:r>
            <w:r w:rsidRPr="00D82595">
              <w:rPr>
                <w:rFonts w:asciiTheme="minorHAnsi" w:hAnsiTheme="minorHAnsi" w:cstheme="minorHAnsi"/>
                <w:sz w:val="18"/>
                <w:szCs w:val="18"/>
              </w:rPr>
              <w:t xml:space="preserve"> - 2004</w:t>
            </w:r>
          </w:p>
        </w:tc>
        <w:tc>
          <w:tcPr>
            <w:tcW w:w="6095" w:type="dxa"/>
          </w:tcPr>
          <w:p w14:paraId="7877A52C" w14:textId="77777777" w:rsidR="00082D76" w:rsidRPr="00D82595" w:rsidRDefault="00082D76">
            <w:pPr>
              <w:pStyle w:val="Style3"/>
              <w:spacing w:after="0"/>
              <w:rPr>
                <w:rFonts w:asciiTheme="minorHAnsi" w:hAnsiTheme="minorHAnsi" w:cstheme="minorHAnsi"/>
                <w:b/>
                <w:sz w:val="18"/>
                <w:szCs w:val="18"/>
              </w:rPr>
            </w:pPr>
            <w:r w:rsidRPr="00D82595">
              <w:rPr>
                <w:rFonts w:asciiTheme="minorHAnsi" w:hAnsiTheme="minorHAnsi" w:cstheme="minorHAnsi"/>
                <w:sz w:val="18"/>
                <w:szCs w:val="18"/>
              </w:rPr>
              <w:t>Associate Director, WSP Environmental Ltd</w:t>
            </w:r>
          </w:p>
        </w:tc>
      </w:tr>
      <w:tr w:rsidR="00082D76" w:rsidRPr="00D82595" w14:paraId="1C8B2590" w14:textId="77777777" w:rsidTr="000E700E">
        <w:trPr>
          <w:gridAfter w:val="1"/>
          <w:wAfter w:w="142" w:type="dxa"/>
        </w:trPr>
        <w:tc>
          <w:tcPr>
            <w:tcW w:w="1985" w:type="dxa"/>
          </w:tcPr>
          <w:p w14:paraId="60F6976D" w14:textId="77777777" w:rsidR="00082D76" w:rsidRPr="00D82595" w:rsidRDefault="00082D76">
            <w:pPr>
              <w:rPr>
                <w:rFonts w:asciiTheme="minorHAnsi" w:hAnsiTheme="minorHAnsi" w:cstheme="minorHAnsi"/>
                <w:b/>
                <w:sz w:val="18"/>
                <w:szCs w:val="18"/>
              </w:rPr>
            </w:pPr>
          </w:p>
        </w:tc>
        <w:tc>
          <w:tcPr>
            <w:tcW w:w="1843" w:type="dxa"/>
            <w:gridSpan w:val="2"/>
          </w:tcPr>
          <w:p w14:paraId="6F1C0F74" w14:textId="77777777" w:rsidR="00082D76" w:rsidRPr="00D82595" w:rsidRDefault="00082D76">
            <w:pPr>
              <w:pStyle w:val="Style2"/>
              <w:tabs>
                <w:tab w:val="left" w:pos="601"/>
                <w:tab w:val="left" w:pos="742"/>
              </w:tabs>
              <w:rPr>
                <w:rFonts w:asciiTheme="minorHAnsi" w:hAnsiTheme="minorHAnsi" w:cstheme="minorHAnsi"/>
                <w:sz w:val="18"/>
                <w:szCs w:val="18"/>
              </w:rPr>
            </w:pPr>
            <w:r w:rsidRPr="00D82595">
              <w:rPr>
                <w:rFonts w:asciiTheme="minorHAnsi" w:hAnsiTheme="minorHAnsi" w:cstheme="minorHAnsi"/>
                <w:sz w:val="18"/>
                <w:szCs w:val="18"/>
              </w:rPr>
              <w:t>2001 - 2002</w:t>
            </w:r>
          </w:p>
        </w:tc>
        <w:tc>
          <w:tcPr>
            <w:tcW w:w="6095" w:type="dxa"/>
          </w:tcPr>
          <w:p w14:paraId="2289D3B2" w14:textId="77777777" w:rsidR="00082D76" w:rsidRPr="00D82595" w:rsidRDefault="00082D76">
            <w:pPr>
              <w:pStyle w:val="Style3"/>
              <w:spacing w:after="0"/>
              <w:rPr>
                <w:rFonts w:asciiTheme="minorHAnsi" w:hAnsiTheme="minorHAnsi" w:cstheme="minorHAnsi"/>
                <w:b/>
                <w:sz w:val="18"/>
                <w:szCs w:val="18"/>
              </w:rPr>
            </w:pPr>
            <w:r w:rsidRPr="00D82595">
              <w:rPr>
                <w:rFonts w:asciiTheme="minorHAnsi" w:hAnsiTheme="minorHAnsi" w:cstheme="minorHAnsi"/>
                <w:sz w:val="18"/>
                <w:szCs w:val="18"/>
              </w:rPr>
              <w:t>Associate, WSP Environmental Ltd</w:t>
            </w:r>
          </w:p>
        </w:tc>
      </w:tr>
      <w:tr w:rsidR="00082D76" w:rsidRPr="00D82595" w14:paraId="374A2EE7" w14:textId="77777777" w:rsidTr="000E700E">
        <w:trPr>
          <w:gridAfter w:val="1"/>
          <w:wAfter w:w="142" w:type="dxa"/>
        </w:trPr>
        <w:tc>
          <w:tcPr>
            <w:tcW w:w="1985" w:type="dxa"/>
          </w:tcPr>
          <w:p w14:paraId="212CCD3F" w14:textId="77777777" w:rsidR="00082D76" w:rsidRPr="00D82595" w:rsidRDefault="00082D76">
            <w:pPr>
              <w:rPr>
                <w:rFonts w:asciiTheme="minorHAnsi" w:hAnsiTheme="minorHAnsi" w:cstheme="minorHAnsi"/>
                <w:b/>
                <w:sz w:val="18"/>
                <w:szCs w:val="18"/>
              </w:rPr>
            </w:pPr>
          </w:p>
        </w:tc>
        <w:tc>
          <w:tcPr>
            <w:tcW w:w="1843" w:type="dxa"/>
            <w:gridSpan w:val="2"/>
          </w:tcPr>
          <w:p w14:paraId="4ECAABC0" w14:textId="77777777" w:rsidR="00082D76" w:rsidRPr="00D82595" w:rsidRDefault="00082D76">
            <w:pPr>
              <w:pStyle w:val="Style2"/>
              <w:tabs>
                <w:tab w:val="left" w:pos="601"/>
                <w:tab w:val="left" w:pos="742"/>
              </w:tabs>
              <w:rPr>
                <w:rFonts w:asciiTheme="minorHAnsi" w:hAnsiTheme="minorHAnsi" w:cstheme="minorHAnsi"/>
                <w:sz w:val="18"/>
                <w:szCs w:val="18"/>
              </w:rPr>
            </w:pPr>
            <w:r w:rsidRPr="00D82595">
              <w:rPr>
                <w:rFonts w:asciiTheme="minorHAnsi" w:hAnsiTheme="minorHAnsi" w:cstheme="minorHAnsi"/>
                <w:sz w:val="18"/>
                <w:szCs w:val="18"/>
              </w:rPr>
              <w:t>1999 - 2001</w:t>
            </w:r>
          </w:p>
        </w:tc>
        <w:tc>
          <w:tcPr>
            <w:tcW w:w="6095" w:type="dxa"/>
          </w:tcPr>
          <w:p w14:paraId="502BB1A0" w14:textId="77777777" w:rsidR="00082D76" w:rsidRPr="00D82595" w:rsidRDefault="00082D76">
            <w:pPr>
              <w:pStyle w:val="Style3"/>
              <w:spacing w:after="0"/>
              <w:rPr>
                <w:rFonts w:asciiTheme="minorHAnsi" w:hAnsiTheme="minorHAnsi" w:cstheme="minorHAnsi"/>
                <w:b/>
                <w:sz w:val="18"/>
                <w:szCs w:val="18"/>
              </w:rPr>
            </w:pPr>
            <w:r w:rsidRPr="00D82595">
              <w:rPr>
                <w:rFonts w:asciiTheme="minorHAnsi" w:hAnsiTheme="minorHAnsi" w:cstheme="minorHAnsi"/>
                <w:sz w:val="18"/>
                <w:szCs w:val="18"/>
              </w:rPr>
              <w:t xml:space="preserve">Principal Engineer, </w:t>
            </w:r>
            <w:proofErr w:type="spellStart"/>
            <w:r w:rsidRPr="00D82595">
              <w:rPr>
                <w:rFonts w:asciiTheme="minorHAnsi" w:hAnsiTheme="minorHAnsi" w:cstheme="minorHAnsi"/>
                <w:sz w:val="18"/>
                <w:szCs w:val="18"/>
              </w:rPr>
              <w:t>Hyder</w:t>
            </w:r>
            <w:proofErr w:type="spellEnd"/>
            <w:r w:rsidRPr="00D82595">
              <w:rPr>
                <w:rFonts w:asciiTheme="minorHAnsi" w:hAnsiTheme="minorHAnsi" w:cstheme="minorHAnsi"/>
                <w:sz w:val="18"/>
                <w:szCs w:val="18"/>
              </w:rPr>
              <w:t xml:space="preserve"> Consulting, Bristol</w:t>
            </w:r>
          </w:p>
        </w:tc>
      </w:tr>
      <w:tr w:rsidR="00082D76" w:rsidRPr="00D82595" w14:paraId="2A5913FC" w14:textId="77777777" w:rsidTr="000E700E">
        <w:trPr>
          <w:gridAfter w:val="1"/>
          <w:wAfter w:w="142" w:type="dxa"/>
        </w:trPr>
        <w:tc>
          <w:tcPr>
            <w:tcW w:w="1985" w:type="dxa"/>
          </w:tcPr>
          <w:p w14:paraId="33F61D59" w14:textId="77777777" w:rsidR="00082D76" w:rsidRPr="00D82595" w:rsidRDefault="00082D76">
            <w:pPr>
              <w:rPr>
                <w:rFonts w:asciiTheme="minorHAnsi" w:hAnsiTheme="minorHAnsi" w:cstheme="minorHAnsi"/>
                <w:b/>
                <w:sz w:val="18"/>
                <w:szCs w:val="18"/>
              </w:rPr>
            </w:pPr>
          </w:p>
        </w:tc>
        <w:tc>
          <w:tcPr>
            <w:tcW w:w="1843" w:type="dxa"/>
            <w:gridSpan w:val="2"/>
          </w:tcPr>
          <w:p w14:paraId="03D0B97A" w14:textId="77777777" w:rsidR="00082D76" w:rsidRPr="00D82595" w:rsidRDefault="00082D76">
            <w:pPr>
              <w:pStyle w:val="Style2"/>
              <w:tabs>
                <w:tab w:val="left" w:pos="601"/>
                <w:tab w:val="left" w:pos="742"/>
              </w:tabs>
              <w:rPr>
                <w:rFonts w:asciiTheme="minorHAnsi" w:hAnsiTheme="minorHAnsi" w:cstheme="minorHAnsi"/>
                <w:sz w:val="18"/>
                <w:szCs w:val="18"/>
              </w:rPr>
            </w:pPr>
            <w:r w:rsidRPr="00D82595">
              <w:rPr>
                <w:rFonts w:asciiTheme="minorHAnsi" w:hAnsiTheme="minorHAnsi" w:cstheme="minorHAnsi"/>
                <w:sz w:val="18"/>
                <w:szCs w:val="18"/>
              </w:rPr>
              <w:t>1994 - 1999</w:t>
            </w:r>
          </w:p>
        </w:tc>
        <w:tc>
          <w:tcPr>
            <w:tcW w:w="6095" w:type="dxa"/>
          </w:tcPr>
          <w:p w14:paraId="79681E23" w14:textId="553D1B68" w:rsidR="00082D76" w:rsidRPr="00D82595" w:rsidRDefault="00082D76">
            <w:pPr>
              <w:pStyle w:val="Style2"/>
              <w:tabs>
                <w:tab w:val="clear" w:pos="1418"/>
                <w:tab w:val="left" w:pos="0"/>
              </w:tabs>
              <w:ind w:left="0" w:firstLine="0"/>
              <w:rPr>
                <w:rFonts w:asciiTheme="minorHAnsi" w:hAnsiTheme="minorHAnsi" w:cstheme="minorHAnsi"/>
                <w:sz w:val="18"/>
                <w:szCs w:val="18"/>
              </w:rPr>
            </w:pPr>
            <w:r w:rsidRPr="00D82595">
              <w:rPr>
                <w:rFonts w:asciiTheme="minorHAnsi" w:hAnsiTheme="minorHAnsi" w:cstheme="minorHAnsi"/>
                <w:sz w:val="18"/>
                <w:szCs w:val="18"/>
              </w:rPr>
              <w:t xml:space="preserve">Senior Engineer, </w:t>
            </w:r>
            <w:r w:rsidR="00D71593" w:rsidRPr="00D82595">
              <w:rPr>
                <w:rFonts w:asciiTheme="minorHAnsi" w:hAnsiTheme="minorHAnsi" w:cstheme="minorHAnsi"/>
                <w:sz w:val="18"/>
                <w:szCs w:val="18"/>
              </w:rPr>
              <w:t>Acer/</w:t>
            </w:r>
            <w:proofErr w:type="spellStart"/>
            <w:r w:rsidRPr="00D82595">
              <w:rPr>
                <w:rFonts w:asciiTheme="minorHAnsi" w:hAnsiTheme="minorHAnsi" w:cstheme="minorHAnsi"/>
                <w:sz w:val="18"/>
                <w:szCs w:val="18"/>
              </w:rPr>
              <w:t>Hyder</w:t>
            </w:r>
            <w:proofErr w:type="spellEnd"/>
            <w:r w:rsidRPr="00D82595">
              <w:rPr>
                <w:rFonts w:asciiTheme="minorHAnsi" w:hAnsiTheme="minorHAnsi" w:cstheme="minorHAnsi"/>
                <w:sz w:val="18"/>
                <w:szCs w:val="18"/>
              </w:rPr>
              <w:t xml:space="preserve"> Consulting, Bristol</w:t>
            </w:r>
          </w:p>
        </w:tc>
      </w:tr>
      <w:tr w:rsidR="00082D76" w:rsidRPr="00D82595" w14:paraId="55242E5D" w14:textId="77777777" w:rsidTr="000E700E">
        <w:trPr>
          <w:gridAfter w:val="1"/>
          <w:wAfter w:w="142" w:type="dxa"/>
        </w:trPr>
        <w:tc>
          <w:tcPr>
            <w:tcW w:w="1985" w:type="dxa"/>
          </w:tcPr>
          <w:p w14:paraId="36607A59" w14:textId="77777777" w:rsidR="00082D76" w:rsidRPr="00D82595" w:rsidRDefault="00082D76">
            <w:pPr>
              <w:rPr>
                <w:rFonts w:asciiTheme="minorHAnsi" w:hAnsiTheme="minorHAnsi" w:cstheme="minorHAnsi"/>
                <w:b/>
                <w:sz w:val="18"/>
                <w:szCs w:val="18"/>
              </w:rPr>
            </w:pPr>
          </w:p>
        </w:tc>
        <w:tc>
          <w:tcPr>
            <w:tcW w:w="1843" w:type="dxa"/>
            <w:gridSpan w:val="2"/>
          </w:tcPr>
          <w:p w14:paraId="2E426CF8" w14:textId="77777777" w:rsidR="00082D76" w:rsidRPr="00D82595" w:rsidRDefault="00082D76">
            <w:pPr>
              <w:pStyle w:val="Style2"/>
              <w:tabs>
                <w:tab w:val="left" w:pos="601"/>
                <w:tab w:val="left" w:pos="742"/>
              </w:tabs>
              <w:rPr>
                <w:rFonts w:asciiTheme="minorHAnsi" w:hAnsiTheme="minorHAnsi" w:cstheme="minorHAnsi"/>
                <w:sz w:val="18"/>
                <w:szCs w:val="18"/>
              </w:rPr>
            </w:pPr>
            <w:r w:rsidRPr="00D82595">
              <w:rPr>
                <w:rFonts w:asciiTheme="minorHAnsi" w:hAnsiTheme="minorHAnsi" w:cstheme="minorHAnsi"/>
                <w:sz w:val="18"/>
                <w:szCs w:val="18"/>
              </w:rPr>
              <w:t>1993 - 1994</w:t>
            </w:r>
          </w:p>
        </w:tc>
        <w:tc>
          <w:tcPr>
            <w:tcW w:w="6095" w:type="dxa"/>
          </w:tcPr>
          <w:p w14:paraId="455B2841" w14:textId="77777777" w:rsidR="00082D76" w:rsidRPr="00D82595" w:rsidRDefault="00082D76">
            <w:pPr>
              <w:pStyle w:val="Style2"/>
              <w:tabs>
                <w:tab w:val="clear" w:pos="1418"/>
                <w:tab w:val="left" w:pos="0"/>
              </w:tabs>
              <w:ind w:left="0" w:firstLine="0"/>
              <w:rPr>
                <w:rFonts w:asciiTheme="minorHAnsi" w:hAnsiTheme="minorHAnsi" w:cstheme="minorHAnsi"/>
                <w:sz w:val="18"/>
                <w:szCs w:val="18"/>
              </w:rPr>
            </w:pPr>
            <w:r w:rsidRPr="00D82595">
              <w:rPr>
                <w:rFonts w:asciiTheme="minorHAnsi" w:hAnsiTheme="minorHAnsi" w:cstheme="minorHAnsi"/>
                <w:sz w:val="18"/>
                <w:szCs w:val="18"/>
              </w:rPr>
              <w:t>Seconded to Union Rail</w:t>
            </w:r>
            <w:r w:rsidR="00990FB2" w:rsidRPr="00D82595">
              <w:rPr>
                <w:rFonts w:asciiTheme="minorHAnsi" w:hAnsiTheme="minorHAnsi" w:cstheme="minorHAnsi"/>
                <w:sz w:val="18"/>
                <w:szCs w:val="18"/>
              </w:rPr>
              <w:t xml:space="preserve"> (Channel Tunnel Rail Link)</w:t>
            </w:r>
          </w:p>
        </w:tc>
      </w:tr>
      <w:tr w:rsidR="00082D76" w:rsidRPr="00D82595" w14:paraId="5B0112D4" w14:textId="77777777" w:rsidTr="000E700E">
        <w:trPr>
          <w:gridAfter w:val="1"/>
          <w:wAfter w:w="142" w:type="dxa"/>
        </w:trPr>
        <w:tc>
          <w:tcPr>
            <w:tcW w:w="1985" w:type="dxa"/>
          </w:tcPr>
          <w:p w14:paraId="68137D13" w14:textId="77777777" w:rsidR="00082D76" w:rsidRPr="00D82595" w:rsidRDefault="00082D76">
            <w:pPr>
              <w:rPr>
                <w:rFonts w:asciiTheme="minorHAnsi" w:hAnsiTheme="minorHAnsi" w:cstheme="minorHAnsi"/>
                <w:b/>
                <w:sz w:val="18"/>
                <w:szCs w:val="18"/>
              </w:rPr>
            </w:pPr>
          </w:p>
        </w:tc>
        <w:tc>
          <w:tcPr>
            <w:tcW w:w="1843" w:type="dxa"/>
            <w:gridSpan w:val="2"/>
          </w:tcPr>
          <w:p w14:paraId="4EB23331" w14:textId="77777777" w:rsidR="00082D76" w:rsidRPr="00D82595" w:rsidRDefault="00082D76">
            <w:pPr>
              <w:pStyle w:val="Style2"/>
              <w:tabs>
                <w:tab w:val="left" w:pos="601"/>
                <w:tab w:val="left" w:pos="742"/>
              </w:tabs>
              <w:rPr>
                <w:rFonts w:asciiTheme="minorHAnsi" w:hAnsiTheme="minorHAnsi" w:cstheme="minorHAnsi"/>
                <w:sz w:val="18"/>
                <w:szCs w:val="18"/>
              </w:rPr>
            </w:pPr>
            <w:r w:rsidRPr="00D82595">
              <w:rPr>
                <w:rFonts w:asciiTheme="minorHAnsi" w:hAnsiTheme="minorHAnsi" w:cstheme="minorHAnsi"/>
                <w:sz w:val="18"/>
                <w:szCs w:val="18"/>
              </w:rPr>
              <w:t>1988 - 1994</w:t>
            </w:r>
          </w:p>
        </w:tc>
        <w:tc>
          <w:tcPr>
            <w:tcW w:w="6095" w:type="dxa"/>
          </w:tcPr>
          <w:p w14:paraId="2562D138" w14:textId="77777777" w:rsidR="00082D76" w:rsidRPr="00D82595" w:rsidRDefault="00082D76">
            <w:pPr>
              <w:pStyle w:val="Style3"/>
              <w:tabs>
                <w:tab w:val="clear" w:pos="1418"/>
                <w:tab w:val="left" w:pos="0"/>
              </w:tabs>
              <w:spacing w:after="0"/>
              <w:ind w:left="0" w:firstLine="0"/>
              <w:rPr>
                <w:rFonts w:asciiTheme="minorHAnsi" w:hAnsiTheme="minorHAnsi" w:cstheme="minorHAnsi"/>
                <w:b/>
                <w:sz w:val="18"/>
                <w:szCs w:val="18"/>
              </w:rPr>
            </w:pPr>
            <w:r w:rsidRPr="00D82595">
              <w:rPr>
                <w:rFonts w:asciiTheme="minorHAnsi" w:hAnsiTheme="minorHAnsi" w:cstheme="minorHAnsi"/>
                <w:sz w:val="18"/>
                <w:szCs w:val="18"/>
              </w:rPr>
              <w:t>Sir William Halcrow and Partners Limited, London</w:t>
            </w:r>
          </w:p>
        </w:tc>
      </w:tr>
    </w:tbl>
    <w:p w14:paraId="0A580317" w14:textId="77777777" w:rsidR="00B058B4" w:rsidRPr="00D82595" w:rsidRDefault="00B058B4" w:rsidP="00640452">
      <w:pPr>
        <w:tabs>
          <w:tab w:val="left" w:pos="-720"/>
        </w:tabs>
        <w:suppressAutoHyphens/>
        <w:jc w:val="both"/>
        <w:rPr>
          <w:rFonts w:asciiTheme="minorHAnsi" w:hAnsiTheme="minorHAnsi" w:cstheme="minorHAnsi"/>
          <w:sz w:val="18"/>
          <w:szCs w:val="18"/>
        </w:rPr>
      </w:pPr>
    </w:p>
    <w:sectPr w:rsidR="00B058B4" w:rsidRPr="00D82595" w:rsidSect="00D82595">
      <w:footerReference w:type="default" r:id="rId8"/>
      <w:endnotePr>
        <w:numFmt w:val="decimal"/>
      </w:endnotePr>
      <w:pgSz w:w="11907" w:h="16840" w:code="9"/>
      <w:pgMar w:top="851" w:right="708" w:bottom="568" w:left="1134" w:header="851" w:footer="34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DD8B0" w14:textId="77777777" w:rsidR="00F05CB0" w:rsidRDefault="00F05CB0">
      <w:pPr>
        <w:spacing w:line="20" w:lineRule="exact"/>
      </w:pPr>
    </w:p>
  </w:endnote>
  <w:endnote w:type="continuationSeparator" w:id="0">
    <w:p w14:paraId="44D3AABB" w14:textId="77777777" w:rsidR="00F05CB0" w:rsidRDefault="00F05CB0">
      <w:r>
        <w:t xml:space="preserve"> </w:t>
      </w:r>
    </w:p>
  </w:endnote>
  <w:endnote w:type="continuationNotice" w:id="1">
    <w:p w14:paraId="30A76565" w14:textId="77777777" w:rsidR="00F05CB0" w:rsidRDefault="00F05CB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FoundrySansNormal">
    <w:charset w:val="02"/>
    <w:family w:val="auto"/>
    <w:pitch w:val="variable"/>
  </w:font>
  <w:font w:name="FoundrySansDemi">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575B9" w14:textId="3546EDA9" w:rsidR="004861A7" w:rsidRPr="00D82595" w:rsidRDefault="004861A7">
    <w:pPr>
      <w:pStyle w:val="Footer"/>
      <w:tabs>
        <w:tab w:val="clear" w:pos="8640"/>
        <w:tab w:val="right" w:pos="9781"/>
      </w:tabs>
      <w:rPr>
        <w:rFonts w:asciiTheme="minorHAnsi" w:hAnsiTheme="minorHAnsi" w:cstheme="minorHAnsi"/>
        <w:b/>
        <w:sz w:val="16"/>
      </w:rPr>
    </w:pPr>
    <w:r w:rsidRPr="00D82595">
      <w:rPr>
        <w:rFonts w:asciiTheme="minorHAnsi" w:hAnsiTheme="minorHAnsi" w:cstheme="minorHAnsi"/>
        <w:b/>
        <w:sz w:val="16"/>
      </w:rPr>
      <w:t xml:space="preserve">Richard </w:t>
    </w:r>
    <w:proofErr w:type="gramStart"/>
    <w:r w:rsidRPr="00D82595">
      <w:rPr>
        <w:rFonts w:asciiTheme="minorHAnsi" w:hAnsiTheme="minorHAnsi" w:cstheme="minorHAnsi"/>
        <w:b/>
        <w:sz w:val="16"/>
      </w:rPr>
      <w:t xml:space="preserve">Evans </w:t>
    </w:r>
    <w:r w:rsidR="00D82595">
      <w:rPr>
        <w:rFonts w:asciiTheme="minorHAnsi" w:hAnsiTheme="minorHAnsi" w:cstheme="minorHAnsi"/>
        <w:b/>
        <w:sz w:val="16"/>
      </w:rPr>
      <w:t xml:space="preserve"> (</w:t>
    </w:r>
    <w:proofErr w:type="gramEnd"/>
    <w:r w:rsidR="00D82595">
      <w:rPr>
        <w:rFonts w:asciiTheme="minorHAnsi" w:hAnsiTheme="minorHAnsi" w:cstheme="minorHAnsi"/>
        <w:b/>
        <w:sz w:val="16"/>
      </w:rPr>
      <w:t>January 202</w:t>
    </w:r>
    <w:r w:rsidR="00566E19">
      <w:rPr>
        <w:rFonts w:asciiTheme="minorHAnsi" w:hAnsiTheme="minorHAnsi" w:cstheme="minorHAnsi"/>
        <w:b/>
        <w:sz w:val="16"/>
      </w:rPr>
      <w:t>1</w:t>
    </w:r>
    <w:r w:rsidR="00D82595">
      <w:rPr>
        <w:rFonts w:asciiTheme="minorHAnsi" w:hAnsiTheme="minorHAnsi" w:cstheme="minorHAnsi"/>
        <w:b/>
        <w:sz w:val="16"/>
      </w:rPr>
      <w:t>)</w:t>
    </w:r>
    <w:r w:rsidRPr="00D82595">
      <w:rPr>
        <w:rFonts w:asciiTheme="minorHAnsi" w:hAnsiTheme="minorHAnsi" w:cstheme="minorHAnsi"/>
        <w:b/>
        <w:sz w:val="16"/>
      </w:rPr>
      <w:tab/>
    </w:r>
    <w:r w:rsidRPr="00D82595">
      <w:rPr>
        <w:rFonts w:asciiTheme="minorHAnsi" w:hAnsiTheme="minorHAnsi" w:cstheme="minorHAnsi"/>
        <w:b/>
        <w:sz w:val="16"/>
      </w:rPr>
      <w:tab/>
    </w:r>
    <w:r w:rsidR="00D82595" w:rsidRPr="00D82595">
      <w:rPr>
        <w:rFonts w:asciiTheme="minorHAnsi" w:hAnsiTheme="minorHAnsi" w:cstheme="minorHAnsi"/>
        <w:b/>
        <w:sz w:val="16"/>
      </w:rPr>
      <w:t>TEC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70E25" w14:textId="77777777" w:rsidR="00F05CB0" w:rsidRDefault="00F05CB0">
      <w:r>
        <w:separator/>
      </w:r>
    </w:p>
  </w:footnote>
  <w:footnote w:type="continuationSeparator" w:id="0">
    <w:p w14:paraId="24197DA4" w14:textId="77777777" w:rsidR="00F05CB0" w:rsidRDefault="00F05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35"/>
    <w:rsid w:val="00082D76"/>
    <w:rsid w:val="000B624E"/>
    <w:rsid w:val="000E700E"/>
    <w:rsid w:val="00122F37"/>
    <w:rsid w:val="001323BD"/>
    <w:rsid w:val="00296ECB"/>
    <w:rsid w:val="002B48AA"/>
    <w:rsid w:val="002D63FC"/>
    <w:rsid w:val="00352BD3"/>
    <w:rsid w:val="004861A7"/>
    <w:rsid w:val="004E4086"/>
    <w:rsid w:val="004F7C15"/>
    <w:rsid w:val="00546CD3"/>
    <w:rsid w:val="00566E19"/>
    <w:rsid w:val="00640452"/>
    <w:rsid w:val="00661F58"/>
    <w:rsid w:val="0069683F"/>
    <w:rsid w:val="00755A35"/>
    <w:rsid w:val="00990FB2"/>
    <w:rsid w:val="00AD2075"/>
    <w:rsid w:val="00B058B4"/>
    <w:rsid w:val="00B671E2"/>
    <w:rsid w:val="00BC0A12"/>
    <w:rsid w:val="00CC7EC6"/>
    <w:rsid w:val="00D71593"/>
    <w:rsid w:val="00D82595"/>
    <w:rsid w:val="00E73710"/>
    <w:rsid w:val="00F05CB0"/>
    <w:rsid w:val="00F86F53"/>
    <w:rsid w:val="00F97924"/>
    <w:rsid w:val="00FA5512"/>
    <w:rsid w:val="00FC4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F1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V1">
    <w:name w:val="CV 1"/>
    <w:basedOn w:val="Normal"/>
    <w:pPr>
      <w:widowControl/>
    </w:pPr>
    <w:rPr>
      <w:rFonts w:ascii="CG Times (W1)" w:hAnsi="CG Times (W1)"/>
      <w:b/>
      <w:sz w:val="28"/>
    </w:rPr>
  </w:style>
  <w:style w:type="paragraph" w:customStyle="1" w:styleId="CV2">
    <w:name w:val="CV 2"/>
    <w:basedOn w:val="Normal"/>
    <w:next w:val="Normal"/>
    <w:pPr>
      <w:widowControl/>
      <w:tabs>
        <w:tab w:val="right" w:pos="2268"/>
        <w:tab w:val="left" w:pos="3828"/>
      </w:tabs>
      <w:spacing w:line="360" w:lineRule="atLeast"/>
      <w:ind w:left="2518" w:hanging="1384"/>
      <w:jc w:val="both"/>
    </w:pPr>
    <w:rPr>
      <w:rFonts w:ascii="CG Times (W1)" w:hAnsi="CG Times (W1)"/>
      <w:b/>
      <w:sz w:val="22"/>
    </w:rPr>
  </w:style>
  <w:style w:type="paragraph" w:customStyle="1" w:styleId="CV4">
    <w:name w:val="CV4"/>
    <w:basedOn w:val="Normal"/>
    <w:pPr>
      <w:widowControl/>
      <w:tabs>
        <w:tab w:val="right" w:pos="2268"/>
        <w:tab w:val="left" w:pos="3828"/>
      </w:tabs>
      <w:spacing w:line="360" w:lineRule="atLeast"/>
      <w:ind w:left="2518" w:hanging="1384"/>
      <w:jc w:val="both"/>
    </w:pPr>
    <w:rPr>
      <w:rFonts w:ascii="CG Times (W1)" w:hAnsi="CG Times (W1)"/>
      <w:sz w:val="22"/>
    </w:rPr>
  </w:style>
  <w:style w:type="paragraph" w:customStyle="1" w:styleId="Body">
    <w:name w:val="Body"/>
    <w:basedOn w:val="Heading2"/>
    <w:pPr>
      <w:keepNext w:val="0"/>
      <w:widowControl/>
      <w:tabs>
        <w:tab w:val="right" w:pos="2268"/>
      </w:tabs>
      <w:spacing w:line="360" w:lineRule="atLeast"/>
      <w:ind w:left="2518" w:hanging="1384"/>
      <w:jc w:val="both"/>
      <w:outlineLvl w:val="9"/>
    </w:pPr>
    <w:rPr>
      <w:rFonts w:ascii="CG Times (WN)" w:hAnsi="CG Times (WN)"/>
      <w:b w:val="0"/>
      <w:sz w:val="22"/>
    </w:rPr>
  </w:style>
  <w:style w:type="paragraph" w:styleId="BodyText">
    <w:name w:val="Body Text"/>
    <w:basedOn w:val="Normal"/>
    <w:pPr>
      <w:jc w:val="both"/>
    </w:pPr>
    <w:rPr>
      <w:rFonts w:ascii="Arial" w:hAnsi="Arial"/>
      <w:sz w:val="20"/>
    </w:rPr>
  </w:style>
  <w:style w:type="paragraph" w:styleId="BodyText2">
    <w:name w:val="Body Text 2"/>
    <w:basedOn w:val="Normal"/>
    <w:pPr>
      <w:spacing w:line="240" w:lineRule="atLeast"/>
      <w:ind w:right="54"/>
      <w:jc w:val="both"/>
    </w:pPr>
    <w:rPr>
      <w:rFonts w:ascii="Arial" w:hAnsi="Arial"/>
      <w:sz w:val="20"/>
    </w:rPr>
  </w:style>
  <w:style w:type="paragraph" w:customStyle="1" w:styleId="Style1">
    <w:name w:val="Style 1"/>
    <w:basedOn w:val="Normal"/>
    <w:pPr>
      <w:widowControl/>
      <w:tabs>
        <w:tab w:val="left" w:pos="1418"/>
        <w:tab w:val="right" w:pos="9072"/>
      </w:tabs>
      <w:jc w:val="both"/>
    </w:pPr>
    <w:rPr>
      <w:rFonts w:ascii="FoundrySansNormal" w:hAnsi="FoundrySansNormal"/>
      <w:sz w:val="22"/>
    </w:rPr>
  </w:style>
  <w:style w:type="paragraph" w:customStyle="1" w:styleId="Style2">
    <w:name w:val="Style 2"/>
    <w:basedOn w:val="Normal"/>
    <w:next w:val="Style3"/>
    <w:pPr>
      <w:widowControl/>
      <w:tabs>
        <w:tab w:val="left" w:pos="1418"/>
      </w:tabs>
      <w:ind w:left="1418" w:hanging="1418"/>
      <w:jc w:val="both"/>
    </w:pPr>
    <w:rPr>
      <w:rFonts w:ascii="FoundrySansDemi" w:hAnsi="FoundrySansDemi"/>
      <w:sz w:val="22"/>
    </w:rPr>
  </w:style>
  <w:style w:type="paragraph" w:customStyle="1" w:styleId="Style3">
    <w:name w:val="Style 3"/>
    <w:basedOn w:val="Normal"/>
    <w:pPr>
      <w:widowControl/>
      <w:tabs>
        <w:tab w:val="left" w:pos="1418"/>
      </w:tabs>
      <w:spacing w:after="120"/>
      <w:ind w:left="1418" w:hanging="1418"/>
      <w:jc w:val="both"/>
    </w:pPr>
    <w:rPr>
      <w:rFonts w:ascii="FoundrySansNormal" w:hAnsi="FoundrySansNormal"/>
      <w:sz w:val="22"/>
    </w:rPr>
  </w:style>
  <w:style w:type="paragraph" w:styleId="ListBullet">
    <w:name w:val="List Bullet"/>
    <w:basedOn w:val="Normal"/>
    <w:autoRedefine/>
    <w:rsid w:val="00640452"/>
    <w:pPr>
      <w:widowControl/>
      <w:spacing w:before="60" w:after="240"/>
      <w:jc w:val="both"/>
    </w:pPr>
    <w:rPr>
      <w:rFonts w:ascii="Arial" w:hAnsi="Arial"/>
      <w:i/>
      <w:sz w:val="20"/>
    </w:rPr>
  </w:style>
  <w:style w:type="paragraph" w:styleId="Title">
    <w:name w:val="Title"/>
    <w:basedOn w:val="Normal"/>
    <w:qFormat/>
    <w:pPr>
      <w:ind w:left="-142" w:right="360"/>
      <w:jc w:val="center"/>
    </w:pPr>
    <w:rPr>
      <w:rFonts w:ascii="Arial" w:hAnsi="Arial"/>
      <w:b/>
    </w:rPr>
  </w:style>
  <w:style w:type="paragraph" w:styleId="BalloonText">
    <w:name w:val="Balloon Text"/>
    <w:basedOn w:val="Normal"/>
    <w:semiHidden/>
    <w:rsid w:val="00FA5512"/>
    <w:rPr>
      <w:rFonts w:ascii="Tahoma" w:hAnsi="Tahoma" w:cs="Tahoma"/>
      <w:sz w:val="16"/>
      <w:szCs w:val="16"/>
    </w:rPr>
  </w:style>
  <w:style w:type="paragraph" w:styleId="NormalWeb">
    <w:name w:val="Normal (Web)"/>
    <w:basedOn w:val="Normal"/>
    <w:uiPriority w:val="99"/>
    <w:semiHidden/>
    <w:unhideWhenUsed/>
    <w:rsid w:val="00352BD3"/>
    <w:pPr>
      <w:widowControl/>
      <w:spacing w:before="100" w:beforeAutospacing="1" w:after="100" w:afterAutospacing="1"/>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V1">
    <w:name w:val="CV 1"/>
    <w:basedOn w:val="Normal"/>
    <w:pPr>
      <w:widowControl/>
    </w:pPr>
    <w:rPr>
      <w:rFonts w:ascii="CG Times (W1)" w:hAnsi="CG Times (W1)"/>
      <w:b/>
      <w:sz w:val="28"/>
    </w:rPr>
  </w:style>
  <w:style w:type="paragraph" w:customStyle="1" w:styleId="CV2">
    <w:name w:val="CV 2"/>
    <w:basedOn w:val="Normal"/>
    <w:next w:val="Normal"/>
    <w:pPr>
      <w:widowControl/>
      <w:tabs>
        <w:tab w:val="right" w:pos="2268"/>
        <w:tab w:val="left" w:pos="3828"/>
      </w:tabs>
      <w:spacing w:line="360" w:lineRule="atLeast"/>
      <w:ind w:left="2518" w:hanging="1384"/>
      <w:jc w:val="both"/>
    </w:pPr>
    <w:rPr>
      <w:rFonts w:ascii="CG Times (W1)" w:hAnsi="CG Times (W1)"/>
      <w:b/>
      <w:sz w:val="22"/>
    </w:rPr>
  </w:style>
  <w:style w:type="paragraph" w:customStyle="1" w:styleId="CV4">
    <w:name w:val="CV4"/>
    <w:basedOn w:val="Normal"/>
    <w:pPr>
      <w:widowControl/>
      <w:tabs>
        <w:tab w:val="right" w:pos="2268"/>
        <w:tab w:val="left" w:pos="3828"/>
      </w:tabs>
      <w:spacing w:line="360" w:lineRule="atLeast"/>
      <w:ind w:left="2518" w:hanging="1384"/>
      <w:jc w:val="both"/>
    </w:pPr>
    <w:rPr>
      <w:rFonts w:ascii="CG Times (W1)" w:hAnsi="CG Times (W1)"/>
      <w:sz w:val="22"/>
    </w:rPr>
  </w:style>
  <w:style w:type="paragraph" w:customStyle="1" w:styleId="Body">
    <w:name w:val="Body"/>
    <w:basedOn w:val="Heading2"/>
    <w:pPr>
      <w:keepNext w:val="0"/>
      <w:widowControl/>
      <w:tabs>
        <w:tab w:val="right" w:pos="2268"/>
      </w:tabs>
      <w:spacing w:line="360" w:lineRule="atLeast"/>
      <w:ind w:left="2518" w:hanging="1384"/>
      <w:jc w:val="both"/>
      <w:outlineLvl w:val="9"/>
    </w:pPr>
    <w:rPr>
      <w:rFonts w:ascii="CG Times (WN)" w:hAnsi="CG Times (WN)"/>
      <w:b w:val="0"/>
      <w:sz w:val="22"/>
    </w:rPr>
  </w:style>
  <w:style w:type="paragraph" w:styleId="BodyText">
    <w:name w:val="Body Text"/>
    <w:basedOn w:val="Normal"/>
    <w:pPr>
      <w:jc w:val="both"/>
    </w:pPr>
    <w:rPr>
      <w:rFonts w:ascii="Arial" w:hAnsi="Arial"/>
      <w:sz w:val="20"/>
    </w:rPr>
  </w:style>
  <w:style w:type="paragraph" w:styleId="BodyText2">
    <w:name w:val="Body Text 2"/>
    <w:basedOn w:val="Normal"/>
    <w:pPr>
      <w:spacing w:line="240" w:lineRule="atLeast"/>
      <w:ind w:right="54"/>
      <w:jc w:val="both"/>
    </w:pPr>
    <w:rPr>
      <w:rFonts w:ascii="Arial" w:hAnsi="Arial"/>
      <w:sz w:val="20"/>
    </w:rPr>
  </w:style>
  <w:style w:type="paragraph" w:customStyle="1" w:styleId="Style1">
    <w:name w:val="Style 1"/>
    <w:basedOn w:val="Normal"/>
    <w:pPr>
      <w:widowControl/>
      <w:tabs>
        <w:tab w:val="left" w:pos="1418"/>
        <w:tab w:val="right" w:pos="9072"/>
      </w:tabs>
      <w:jc w:val="both"/>
    </w:pPr>
    <w:rPr>
      <w:rFonts w:ascii="FoundrySansNormal" w:hAnsi="FoundrySansNormal"/>
      <w:sz w:val="22"/>
    </w:rPr>
  </w:style>
  <w:style w:type="paragraph" w:customStyle="1" w:styleId="Style2">
    <w:name w:val="Style 2"/>
    <w:basedOn w:val="Normal"/>
    <w:next w:val="Style3"/>
    <w:pPr>
      <w:widowControl/>
      <w:tabs>
        <w:tab w:val="left" w:pos="1418"/>
      </w:tabs>
      <w:ind w:left="1418" w:hanging="1418"/>
      <w:jc w:val="both"/>
    </w:pPr>
    <w:rPr>
      <w:rFonts w:ascii="FoundrySansDemi" w:hAnsi="FoundrySansDemi"/>
      <w:sz w:val="22"/>
    </w:rPr>
  </w:style>
  <w:style w:type="paragraph" w:customStyle="1" w:styleId="Style3">
    <w:name w:val="Style 3"/>
    <w:basedOn w:val="Normal"/>
    <w:pPr>
      <w:widowControl/>
      <w:tabs>
        <w:tab w:val="left" w:pos="1418"/>
      </w:tabs>
      <w:spacing w:after="120"/>
      <w:ind w:left="1418" w:hanging="1418"/>
      <w:jc w:val="both"/>
    </w:pPr>
    <w:rPr>
      <w:rFonts w:ascii="FoundrySansNormal" w:hAnsi="FoundrySansNormal"/>
      <w:sz w:val="22"/>
    </w:rPr>
  </w:style>
  <w:style w:type="paragraph" w:styleId="ListBullet">
    <w:name w:val="List Bullet"/>
    <w:basedOn w:val="Normal"/>
    <w:autoRedefine/>
    <w:rsid w:val="00640452"/>
    <w:pPr>
      <w:widowControl/>
      <w:spacing w:before="60" w:after="240"/>
      <w:jc w:val="both"/>
    </w:pPr>
    <w:rPr>
      <w:rFonts w:ascii="Arial" w:hAnsi="Arial"/>
      <w:i/>
      <w:sz w:val="20"/>
    </w:rPr>
  </w:style>
  <w:style w:type="paragraph" w:styleId="Title">
    <w:name w:val="Title"/>
    <w:basedOn w:val="Normal"/>
    <w:qFormat/>
    <w:pPr>
      <w:ind w:left="-142" w:right="360"/>
      <w:jc w:val="center"/>
    </w:pPr>
    <w:rPr>
      <w:rFonts w:ascii="Arial" w:hAnsi="Arial"/>
      <w:b/>
    </w:rPr>
  </w:style>
  <w:style w:type="paragraph" w:styleId="BalloonText">
    <w:name w:val="Balloon Text"/>
    <w:basedOn w:val="Normal"/>
    <w:semiHidden/>
    <w:rsid w:val="00FA5512"/>
    <w:rPr>
      <w:rFonts w:ascii="Tahoma" w:hAnsi="Tahoma" w:cs="Tahoma"/>
      <w:sz w:val="16"/>
      <w:szCs w:val="16"/>
    </w:rPr>
  </w:style>
  <w:style w:type="paragraph" w:styleId="NormalWeb">
    <w:name w:val="Normal (Web)"/>
    <w:basedOn w:val="Normal"/>
    <w:uiPriority w:val="99"/>
    <w:semiHidden/>
    <w:unhideWhenUsed/>
    <w:rsid w:val="00352BD3"/>
    <w:pPr>
      <w:widowControl/>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CURRICULUM VITAE</vt:lpstr>
    </vt:vector>
  </TitlesOfParts>
  <Company>WSP Group plc</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Summary CV 2001</dc:subject>
  <dc:creator>Richard Evans</dc:creator>
  <cp:lastModifiedBy>Nicola Gillett</cp:lastModifiedBy>
  <cp:revision>2</cp:revision>
  <cp:lastPrinted>2017-02-16T14:12:00Z</cp:lastPrinted>
  <dcterms:created xsi:type="dcterms:W3CDTF">2021-02-10T15:54:00Z</dcterms:created>
  <dcterms:modified xsi:type="dcterms:W3CDTF">2021-02-10T15:54:00Z</dcterms:modified>
</cp:coreProperties>
</file>