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A472" w14:textId="72E37A90" w:rsidR="00ED2C0A" w:rsidRPr="008003CC" w:rsidRDefault="00ED2C0A" w:rsidP="00ED2C0A">
      <w:pPr>
        <w:pStyle w:val="NoSpacing"/>
        <w:jc w:val="center"/>
        <w:rPr>
          <w:rStyle w:val="Emphasis"/>
          <w:b/>
          <w:i w:val="0"/>
          <w:sz w:val="28"/>
          <w:szCs w:val="28"/>
          <w:lang w:val="en-US"/>
        </w:rPr>
      </w:pPr>
      <w:r>
        <w:rPr>
          <w:rStyle w:val="Emphasis"/>
          <w:b/>
          <w:sz w:val="28"/>
          <w:szCs w:val="28"/>
          <w:lang w:val="en-US"/>
        </w:rPr>
        <w:t xml:space="preserve">Professional CV for </w:t>
      </w:r>
      <w:r w:rsidRPr="008003CC">
        <w:rPr>
          <w:rStyle w:val="Emphasis"/>
          <w:b/>
          <w:sz w:val="28"/>
          <w:szCs w:val="28"/>
          <w:lang w:val="en-US"/>
        </w:rPr>
        <w:t>Dr Sheela Deepak Shah (EXPERT MEDICAL WITNESS)</w:t>
      </w:r>
    </w:p>
    <w:p w14:paraId="4B097EAF" w14:textId="77777777" w:rsidR="00ED2C0A" w:rsidRDefault="00ED2C0A" w:rsidP="00ED2C0A">
      <w:pPr>
        <w:pStyle w:val="NoSpacing"/>
        <w:rPr>
          <w:rStyle w:val="Emphasis"/>
          <w:i w:val="0"/>
          <w:sz w:val="24"/>
          <w:szCs w:val="24"/>
          <w:u w:val="single"/>
          <w:lang w:val="en-US"/>
        </w:rPr>
      </w:pPr>
    </w:p>
    <w:p w14:paraId="464DCE2D" w14:textId="420D1D86" w:rsidR="00ED2C0A" w:rsidRPr="00ED2C0A" w:rsidRDefault="00ED2C0A" w:rsidP="00ED2C0A">
      <w:pPr>
        <w:pStyle w:val="NoSpacing"/>
        <w:rPr>
          <w:rStyle w:val="Emphasis"/>
          <w:b/>
          <w:bCs/>
          <w:i w:val="0"/>
          <w:sz w:val="24"/>
          <w:szCs w:val="24"/>
          <w:u w:val="single"/>
          <w:lang w:val="en-US"/>
        </w:rPr>
      </w:pPr>
      <w:r w:rsidRPr="00ED2C0A">
        <w:rPr>
          <w:rStyle w:val="Emphasis"/>
          <w:b/>
          <w:bCs/>
          <w:sz w:val="24"/>
          <w:szCs w:val="24"/>
          <w:u w:val="single"/>
          <w:lang w:val="en-US"/>
        </w:rPr>
        <w:t xml:space="preserve">Qualifications </w:t>
      </w:r>
    </w:p>
    <w:p w14:paraId="31EB5C94" w14:textId="40CDB9BA" w:rsidR="00ED2C0A" w:rsidRPr="00ED2C0A" w:rsidRDefault="00ED2C0A" w:rsidP="00ED2C0A">
      <w:pPr>
        <w:pStyle w:val="NoSpacing"/>
        <w:ind w:left="720" w:firstLine="720"/>
        <w:rPr>
          <w:rStyle w:val="Emphasis"/>
          <w:b/>
          <w:bCs/>
          <w:iCs w:val="0"/>
          <w:sz w:val="24"/>
          <w:szCs w:val="24"/>
          <w:lang w:val="en-US"/>
        </w:rPr>
      </w:pPr>
      <w:r w:rsidRPr="00ED2C0A">
        <w:rPr>
          <w:rStyle w:val="Emphasis"/>
          <w:b/>
          <w:bCs/>
          <w:iCs w:val="0"/>
          <w:sz w:val="24"/>
          <w:szCs w:val="24"/>
          <w:lang w:val="en-US"/>
        </w:rPr>
        <w:t>Overseas</w:t>
      </w:r>
      <w:r>
        <w:rPr>
          <w:rStyle w:val="Emphasis"/>
          <w:b/>
          <w:bCs/>
          <w:iCs w:val="0"/>
          <w:sz w:val="24"/>
          <w:szCs w:val="24"/>
          <w:lang w:val="en-US"/>
        </w:rPr>
        <w:t xml:space="preserve"> Experience and Post-Graduate Qualifications</w:t>
      </w:r>
    </w:p>
    <w:p w14:paraId="2D4B7781" w14:textId="77777777" w:rsidR="00ED2C0A" w:rsidRDefault="00ED2C0A" w:rsidP="00ED2C0A">
      <w:pPr>
        <w:pStyle w:val="NoSpacing"/>
        <w:rPr>
          <w:rStyle w:val="Emphasis"/>
          <w:i w:val="0"/>
          <w:sz w:val="24"/>
          <w:szCs w:val="24"/>
          <w:lang w:val="en-US"/>
        </w:rPr>
      </w:pPr>
      <w:r>
        <w:rPr>
          <w:rStyle w:val="Emphasis"/>
          <w:sz w:val="24"/>
          <w:szCs w:val="24"/>
          <w:lang w:val="en-US"/>
        </w:rPr>
        <w:t>MBBS 1982:</w:t>
      </w:r>
      <w:r>
        <w:rPr>
          <w:rStyle w:val="Emphasis"/>
          <w:sz w:val="24"/>
          <w:szCs w:val="24"/>
          <w:lang w:val="en-US"/>
        </w:rPr>
        <w:tab/>
        <w:t>Medical Graduate from Bombay University in India</w:t>
      </w:r>
    </w:p>
    <w:p w14:paraId="485E42E3" w14:textId="0C328383" w:rsidR="00ED2C0A" w:rsidRDefault="00ED2C0A" w:rsidP="00ED2C0A">
      <w:pPr>
        <w:pStyle w:val="NoSpacing"/>
        <w:rPr>
          <w:rStyle w:val="Emphasis"/>
          <w:sz w:val="24"/>
          <w:szCs w:val="24"/>
          <w:lang w:val="en-US"/>
        </w:rPr>
      </w:pPr>
      <w:r>
        <w:rPr>
          <w:rStyle w:val="Emphasis"/>
          <w:sz w:val="24"/>
          <w:szCs w:val="24"/>
          <w:lang w:val="en-US"/>
        </w:rPr>
        <w:t>MD 1985:</w:t>
      </w:r>
      <w:r>
        <w:rPr>
          <w:rStyle w:val="Emphasis"/>
          <w:sz w:val="24"/>
          <w:szCs w:val="24"/>
          <w:lang w:val="en-US"/>
        </w:rPr>
        <w:tab/>
        <w:t>Doctorate in General Internal Medicine from Bombay University in India</w:t>
      </w:r>
    </w:p>
    <w:p w14:paraId="08EBE64D" w14:textId="77777777" w:rsidR="00ED2C0A" w:rsidRDefault="00ED2C0A" w:rsidP="00ED2C0A">
      <w:pPr>
        <w:pStyle w:val="NoSpacing"/>
        <w:rPr>
          <w:rStyle w:val="Emphasis"/>
          <w:i w:val="0"/>
          <w:sz w:val="24"/>
          <w:szCs w:val="24"/>
          <w:lang w:val="en-US"/>
        </w:rPr>
      </w:pPr>
    </w:p>
    <w:p w14:paraId="6338E02B" w14:textId="0EDAC56C" w:rsidR="00ED2C0A" w:rsidRPr="00ED2C0A" w:rsidRDefault="00ED2C0A" w:rsidP="00ED2C0A">
      <w:pPr>
        <w:pStyle w:val="NoSpacing"/>
        <w:ind w:left="720" w:firstLine="720"/>
        <w:rPr>
          <w:rStyle w:val="Emphasis"/>
          <w:b/>
          <w:bCs/>
          <w:iCs w:val="0"/>
          <w:sz w:val="24"/>
          <w:szCs w:val="24"/>
          <w:lang w:val="en-US"/>
        </w:rPr>
      </w:pPr>
      <w:r w:rsidRPr="00ED2C0A">
        <w:rPr>
          <w:rStyle w:val="Emphasis"/>
          <w:b/>
          <w:bCs/>
          <w:iCs w:val="0"/>
          <w:sz w:val="24"/>
          <w:szCs w:val="24"/>
          <w:lang w:val="en-US"/>
        </w:rPr>
        <w:t>UK</w:t>
      </w:r>
      <w:r>
        <w:rPr>
          <w:rStyle w:val="Emphasis"/>
          <w:b/>
          <w:bCs/>
          <w:iCs w:val="0"/>
          <w:sz w:val="24"/>
          <w:szCs w:val="24"/>
          <w:lang w:val="en-US"/>
        </w:rPr>
        <w:t xml:space="preserve"> Experience and Post-Graduate Qualifications</w:t>
      </w:r>
    </w:p>
    <w:p w14:paraId="17FCCC6E" w14:textId="2323ED04" w:rsidR="00ED2C0A" w:rsidRDefault="00ED2C0A" w:rsidP="00ED2C0A">
      <w:pPr>
        <w:pStyle w:val="NoSpacing"/>
        <w:rPr>
          <w:rStyle w:val="Emphasis"/>
          <w:i w:val="0"/>
          <w:sz w:val="24"/>
          <w:szCs w:val="24"/>
          <w:lang w:val="en-US"/>
        </w:rPr>
      </w:pPr>
      <w:r>
        <w:rPr>
          <w:rStyle w:val="Emphasis"/>
          <w:sz w:val="24"/>
          <w:szCs w:val="24"/>
          <w:lang w:val="en-US"/>
        </w:rPr>
        <w:t>MRCP 1994:</w:t>
      </w:r>
      <w:r>
        <w:rPr>
          <w:rStyle w:val="Emphasis"/>
          <w:sz w:val="24"/>
          <w:szCs w:val="24"/>
          <w:lang w:val="en-US"/>
        </w:rPr>
        <w:tab/>
        <w:t>Post-Graduat</w:t>
      </w:r>
      <w:r>
        <w:rPr>
          <w:rStyle w:val="Emphasis"/>
          <w:sz w:val="24"/>
          <w:szCs w:val="24"/>
          <w:lang w:val="en-US"/>
        </w:rPr>
        <w:t xml:space="preserve">ion in Medicine </w:t>
      </w:r>
      <w:r>
        <w:rPr>
          <w:rStyle w:val="Emphasis"/>
          <w:sz w:val="24"/>
          <w:szCs w:val="24"/>
          <w:lang w:val="en-US"/>
        </w:rPr>
        <w:t>from The Royal College of Physicians in London</w:t>
      </w:r>
    </w:p>
    <w:p w14:paraId="79DD4A69" w14:textId="77777777" w:rsidR="00ED2C0A" w:rsidRDefault="00ED2C0A" w:rsidP="00ED2C0A">
      <w:pPr>
        <w:pStyle w:val="NoSpacing"/>
        <w:rPr>
          <w:rStyle w:val="Emphasis"/>
          <w:i w:val="0"/>
          <w:sz w:val="24"/>
          <w:szCs w:val="24"/>
          <w:lang w:val="en-US"/>
        </w:rPr>
      </w:pPr>
      <w:r>
        <w:rPr>
          <w:rStyle w:val="Emphasis"/>
          <w:sz w:val="24"/>
          <w:szCs w:val="24"/>
          <w:lang w:val="en-US"/>
        </w:rPr>
        <w:t>CCST 2000:</w:t>
      </w:r>
      <w:r>
        <w:rPr>
          <w:rStyle w:val="Emphasis"/>
          <w:sz w:val="24"/>
          <w:szCs w:val="24"/>
          <w:lang w:val="en-US"/>
        </w:rPr>
        <w:tab/>
        <w:t>Accredited Specialist in General Internal &amp; Geriatric Medicine by the GMC, UK</w:t>
      </w:r>
    </w:p>
    <w:p w14:paraId="7CCAEE63" w14:textId="5CEEC3CE" w:rsidR="00ED2C0A" w:rsidRDefault="00ED2C0A" w:rsidP="00ED2C0A">
      <w:pPr>
        <w:pStyle w:val="NoSpacing"/>
        <w:rPr>
          <w:rStyle w:val="Emphasis"/>
          <w:sz w:val="24"/>
          <w:szCs w:val="24"/>
          <w:lang w:val="en-US"/>
        </w:rPr>
      </w:pPr>
      <w:r>
        <w:rPr>
          <w:rStyle w:val="Emphasis"/>
          <w:sz w:val="24"/>
          <w:szCs w:val="24"/>
          <w:lang w:val="en-US"/>
        </w:rPr>
        <w:t>FRCP 2006:</w:t>
      </w:r>
      <w:r>
        <w:rPr>
          <w:rStyle w:val="Emphasis"/>
          <w:sz w:val="24"/>
          <w:szCs w:val="24"/>
          <w:lang w:val="en-US"/>
        </w:rPr>
        <w:tab/>
        <w:t>Fellow of the Royal College of Physicians UK</w:t>
      </w:r>
    </w:p>
    <w:p w14:paraId="4EDA99A4" w14:textId="77777777" w:rsidR="00ED2C0A" w:rsidRDefault="00ED2C0A" w:rsidP="00ED2C0A">
      <w:pPr>
        <w:pStyle w:val="NoSpacing"/>
        <w:rPr>
          <w:rStyle w:val="Emphasis"/>
          <w:i w:val="0"/>
          <w:sz w:val="24"/>
          <w:szCs w:val="24"/>
          <w:lang w:val="en-US"/>
        </w:rPr>
      </w:pPr>
    </w:p>
    <w:p w14:paraId="10285816" w14:textId="743C22BA" w:rsidR="00ED2C0A" w:rsidRPr="00ED2C0A" w:rsidRDefault="00ED2C0A" w:rsidP="00ED2C0A">
      <w:pPr>
        <w:pStyle w:val="NoSpacing"/>
        <w:rPr>
          <w:rStyle w:val="Emphasis"/>
          <w:b/>
          <w:bCs/>
          <w:iCs w:val="0"/>
          <w:sz w:val="24"/>
          <w:szCs w:val="24"/>
          <w:lang w:val="en-US"/>
        </w:rPr>
      </w:pPr>
      <w:r>
        <w:rPr>
          <w:rStyle w:val="Emphasis"/>
          <w:i w:val="0"/>
          <w:sz w:val="24"/>
          <w:szCs w:val="24"/>
          <w:lang w:val="en-US"/>
        </w:rPr>
        <w:tab/>
      </w:r>
      <w:r>
        <w:rPr>
          <w:rStyle w:val="Emphasis"/>
          <w:i w:val="0"/>
          <w:sz w:val="24"/>
          <w:szCs w:val="24"/>
          <w:lang w:val="en-US"/>
        </w:rPr>
        <w:tab/>
      </w:r>
      <w:r w:rsidRPr="00ED2C0A">
        <w:rPr>
          <w:rStyle w:val="Emphasis"/>
          <w:b/>
          <w:bCs/>
          <w:iCs w:val="0"/>
          <w:sz w:val="24"/>
          <w:szCs w:val="24"/>
          <w:lang w:val="en-US"/>
        </w:rPr>
        <w:t>Expert Medical Witness in Civil and Criminal Medicolegal Negligence Cases</w:t>
      </w:r>
    </w:p>
    <w:p w14:paraId="76C7EAE1" w14:textId="77777777" w:rsidR="00ED2C0A" w:rsidRDefault="00ED2C0A" w:rsidP="00ED2C0A">
      <w:pPr>
        <w:pStyle w:val="NoSpacing"/>
        <w:rPr>
          <w:rStyle w:val="Emphasis"/>
          <w:sz w:val="24"/>
          <w:szCs w:val="24"/>
          <w:lang w:val="en-US"/>
        </w:rPr>
      </w:pPr>
      <w:r>
        <w:rPr>
          <w:rStyle w:val="Emphasis"/>
          <w:sz w:val="24"/>
          <w:szCs w:val="24"/>
          <w:lang w:val="en-US"/>
        </w:rPr>
        <w:t>2017:</w:t>
      </w:r>
      <w:r>
        <w:rPr>
          <w:rStyle w:val="Emphasis"/>
          <w:sz w:val="24"/>
          <w:szCs w:val="24"/>
          <w:lang w:val="en-US"/>
        </w:rPr>
        <w:tab/>
      </w:r>
      <w:r>
        <w:rPr>
          <w:rStyle w:val="Emphasis"/>
          <w:sz w:val="24"/>
          <w:szCs w:val="24"/>
          <w:lang w:val="en-US"/>
        </w:rPr>
        <w:tab/>
        <w:t xml:space="preserve">Qualified as an Expert Medical Witness in Medicolegal Negligence </w:t>
      </w:r>
    </w:p>
    <w:p w14:paraId="6E8A9DFD" w14:textId="77777777" w:rsidR="00ED2C0A" w:rsidRDefault="00ED2C0A" w:rsidP="00ED2C0A">
      <w:pPr>
        <w:pStyle w:val="NoSpacing"/>
        <w:rPr>
          <w:rStyle w:val="Emphasis"/>
          <w:i w:val="0"/>
          <w:sz w:val="24"/>
          <w:szCs w:val="24"/>
          <w:u w:val="single"/>
          <w:lang w:val="en-US"/>
        </w:rPr>
      </w:pPr>
      <w:r>
        <w:rPr>
          <w:rStyle w:val="Emphasis"/>
          <w:sz w:val="24"/>
          <w:szCs w:val="24"/>
          <w:lang w:val="en-US"/>
        </w:rPr>
        <w:t>2019:</w:t>
      </w:r>
      <w:r>
        <w:rPr>
          <w:rStyle w:val="Emphasis"/>
          <w:sz w:val="24"/>
          <w:szCs w:val="24"/>
          <w:lang w:val="en-US"/>
        </w:rPr>
        <w:tab/>
      </w:r>
      <w:r>
        <w:rPr>
          <w:rStyle w:val="Emphasis"/>
          <w:sz w:val="24"/>
          <w:szCs w:val="24"/>
          <w:lang w:val="en-US"/>
        </w:rPr>
        <w:tab/>
        <w:t>Enlisted as Medical Expert Witness in the National Criminal Injuries Database</w:t>
      </w:r>
    </w:p>
    <w:p w14:paraId="56DBF49C" w14:textId="77777777" w:rsidR="00ED2C0A" w:rsidRDefault="00ED2C0A" w:rsidP="00ED2C0A">
      <w:pPr>
        <w:pStyle w:val="NoSpacing"/>
        <w:rPr>
          <w:rStyle w:val="Emphasis"/>
          <w:sz w:val="24"/>
          <w:szCs w:val="24"/>
          <w:u w:val="single"/>
          <w:lang w:val="en-US"/>
        </w:rPr>
      </w:pPr>
    </w:p>
    <w:p w14:paraId="4F43EEB2" w14:textId="77777777" w:rsidR="00ED2C0A" w:rsidRPr="00ED2C0A" w:rsidRDefault="00ED2C0A" w:rsidP="00ED2C0A">
      <w:pPr>
        <w:pStyle w:val="NoSpacing"/>
        <w:rPr>
          <w:rStyle w:val="Emphasis"/>
          <w:b/>
          <w:bCs/>
          <w:i w:val="0"/>
          <w:sz w:val="24"/>
          <w:szCs w:val="24"/>
          <w:u w:val="single"/>
          <w:lang w:val="en-US"/>
        </w:rPr>
      </w:pPr>
      <w:r w:rsidRPr="00ED2C0A">
        <w:rPr>
          <w:rStyle w:val="Emphasis"/>
          <w:b/>
          <w:bCs/>
          <w:sz w:val="24"/>
          <w:szCs w:val="24"/>
          <w:u w:val="single"/>
          <w:lang w:val="en-US"/>
        </w:rPr>
        <w:t xml:space="preserve">Employment History </w:t>
      </w:r>
    </w:p>
    <w:p w14:paraId="7C28FD53" w14:textId="77777777" w:rsidR="00ED2C0A" w:rsidRPr="00ED2C0A" w:rsidRDefault="00ED2C0A" w:rsidP="00ED2C0A">
      <w:pPr>
        <w:pStyle w:val="NoSpacing"/>
        <w:rPr>
          <w:rStyle w:val="Emphasis"/>
          <w:b/>
          <w:bCs/>
          <w:i w:val="0"/>
          <w:sz w:val="24"/>
          <w:szCs w:val="24"/>
          <w:lang w:val="en-US"/>
        </w:rPr>
      </w:pPr>
    </w:p>
    <w:p w14:paraId="4B8B511D" w14:textId="78026EE0" w:rsidR="00ED2C0A" w:rsidRPr="008764F3" w:rsidRDefault="00ED2C0A" w:rsidP="00ED2C0A">
      <w:pPr>
        <w:pStyle w:val="NoSpacing"/>
        <w:rPr>
          <w:rStyle w:val="Emphasis"/>
          <w:sz w:val="24"/>
          <w:szCs w:val="24"/>
          <w:lang w:val="en-US"/>
        </w:rPr>
      </w:pPr>
      <w:r>
        <w:rPr>
          <w:rStyle w:val="Emphasis"/>
          <w:sz w:val="24"/>
          <w:szCs w:val="24"/>
          <w:lang w:val="en-US"/>
        </w:rPr>
        <w:t xml:space="preserve">I have been in full-time employment for over 20 years as an NHS Consultant Stroke Physician and a GMC-accredited specialist in General Internal Medicine and Geriatric Medicine. I have practiced in the independent sector as an Expert in Medicolegal Negligence for over </w:t>
      </w:r>
      <w:r>
        <w:rPr>
          <w:rStyle w:val="Emphasis"/>
          <w:sz w:val="24"/>
          <w:szCs w:val="24"/>
          <w:lang w:val="en-US"/>
        </w:rPr>
        <w:t>4</w:t>
      </w:r>
      <w:r>
        <w:rPr>
          <w:rStyle w:val="Emphasis"/>
          <w:sz w:val="24"/>
          <w:szCs w:val="24"/>
          <w:lang w:val="en-US"/>
        </w:rPr>
        <w:t xml:space="preserve"> years.</w:t>
      </w:r>
    </w:p>
    <w:p w14:paraId="3AB39808" w14:textId="77777777" w:rsidR="00ED2C0A" w:rsidRDefault="00ED2C0A" w:rsidP="00ED2C0A">
      <w:pPr>
        <w:pStyle w:val="NoSpacing"/>
        <w:rPr>
          <w:rStyle w:val="Emphasis"/>
          <w:i w:val="0"/>
          <w:sz w:val="24"/>
          <w:szCs w:val="24"/>
          <w:lang w:val="en-US"/>
        </w:rPr>
      </w:pPr>
    </w:p>
    <w:p w14:paraId="03C252B6" w14:textId="77777777" w:rsidR="00ED2C0A" w:rsidRDefault="00ED2C0A" w:rsidP="00ED2C0A">
      <w:pPr>
        <w:pStyle w:val="NoSpacing"/>
        <w:rPr>
          <w:rStyle w:val="Emphasis"/>
          <w:sz w:val="24"/>
          <w:szCs w:val="24"/>
          <w:lang w:val="en-US"/>
        </w:rPr>
      </w:pPr>
      <w:r>
        <w:rPr>
          <w:rStyle w:val="Emphasis"/>
          <w:sz w:val="24"/>
          <w:szCs w:val="24"/>
          <w:lang w:val="en-US"/>
        </w:rPr>
        <w:t xml:space="preserve">My professional activity includes managing and being responsible for the care of adults of all ages presenting with any type of medical emergency at the hospital. Within my area of practice in the specialized  field of Stroke Medicine, my routine clinical work involves the diagnosis and treatment of all types of acute stroke cases presenting at the hospital emergency department and out-patient clinics, such as thrombolysis treatment in cases of hyperacute </w:t>
      </w:r>
      <w:proofErr w:type="spellStart"/>
      <w:r>
        <w:rPr>
          <w:rStyle w:val="Emphasis"/>
          <w:sz w:val="24"/>
          <w:szCs w:val="24"/>
          <w:lang w:val="en-US"/>
        </w:rPr>
        <w:t>ischaemic</w:t>
      </w:r>
      <w:proofErr w:type="spellEnd"/>
      <w:r>
        <w:rPr>
          <w:rStyle w:val="Emphasis"/>
          <w:sz w:val="24"/>
          <w:szCs w:val="24"/>
          <w:lang w:val="en-US"/>
        </w:rPr>
        <w:t xml:space="preserve"> stroke, resuscitative care in  non-traumatic cerebral </w:t>
      </w:r>
      <w:proofErr w:type="spellStart"/>
      <w:r>
        <w:rPr>
          <w:rStyle w:val="Emphasis"/>
          <w:sz w:val="24"/>
          <w:szCs w:val="24"/>
          <w:lang w:val="en-US"/>
        </w:rPr>
        <w:t>haemorrhage</w:t>
      </w:r>
      <w:proofErr w:type="spellEnd"/>
      <w:r>
        <w:rPr>
          <w:rStyle w:val="Emphasis"/>
          <w:sz w:val="24"/>
          <w:szCs w:val="24"/>
          <w:lang w:val="en-US"/>
        </w:rPr>
        <w:t xml:space="preserve">,  the diagnosis and stroke-preventive management of Transient </w:t>
      </w:r>
      <w:proofErr w:type="spellStart"/>
      <w:r>
        <w:rPr>
          <w:rStyle w:val="Emphasis"/>
          <w:sz w:val="24"/>
          <w:szCs w:val="24"/>
          <w:lang w:val="en-US"/>
        </w:rPr>
        <w:t>Ischaemic</w:t>
      </w:r>
      <w:proofErr w:type="spellEnd"/>
      <w:r>
        <w:rPr>
          <w:rStyle w:val="Emphasis"/>
          <w:sz w:val="24"/>
          <w:szCs w:val="24"/>
          <w:lang w:val="en-US"/>
        </w:rPr>
        <w:t xml:space="preserve"> Attacks and the day-to-day care of stroke cases admitted to acute stroke unit and rehabilitation stroke units.  </w:t>
      </w:r>
    </w:p>
    <w:p w14:paraId="7D236DC3" w14:textId="77777777" w:rsidR="00ED2C0A" w:rsidRDefault="00ED2C0A" w:rsidP="00ED2C0A">
      <w:pPr>
        <w:pStyle w:val="NoSpacing"/>
        <w:rPr>
          <w:rStyle w:val="Emphasis"/>
          <w:sz w:val="24"/>
          <w:szCs w:val="24"/>
          <w:lang w:val="en-US"/>
        </w:rPr>
      </w:pPr>
    </w:p>
    <w:p w14:paraId="16DC4439" w14:textId="50EBB249" w:rsidR="00ED2C0A" w:rsidRDefault="00ED2C0A" w:rsidP="00ED2C0A">
      <w:pPr>
        <w:pStyle w:val="NoSpacing"/>
        <w:rPr>
          <w:rStyle w:val="Emphasis"/>
          <w:i w:val="0"/>
          <w:sz w:val="24"/>
          <w:szCs w:val="24"/>
          <w:lang w:val="en-US"/>
        </w:rPr>
      </w:pPr>
      <w:r>
        <w:rPr>
          <w:rStyle w:val="Emphasis"/>
          <w:sz w:val="24"/>
          <w:szCs w:val="24"/>
          <w:lang w:val="en-US"/>
        </w:rPr>
        <w:t xml:space="preserve">As a senior consultant, my duties include leadership and managerial responsibility in clinical governance and quality improvement initiatives such as complaints and medical negligence management, patient advisory liaison, mortality reviews &amp; post-graduate medical education </w:t>
      </w:r>
    </w:p>
    <w:p w14:paraId="1B3205F7" w14:textId="77777777" w:rsidR="00ED2C0A" w:rsidRDefault="00ED2C0A" w:rsidP="00ED2C0A">
      <w:pPr>
        <w:pStyle w:val="NoSpacing"/>
        <w:rPr>
          <w:rStyle w:val="Emphasis"/>
          <w:i w:val="0"/>
          <w:sz w:val="24"/>
          <w:szCs w:val="24"/>
          <w:lang w:val="en-US"/>
        </w:rPr>
      </w:pPr>
    </w:p>
    <w:p w14:paraId="691BA49A" w14:textId="77777777" w:rsidR="00ED2C0A" w:rsidRDefault="00ED2C0A" w:rsidP="00ED2C0A">
      <w:pPr>
        <w:pStyle w:val="NoSpacing"/>
        <w:rPr>
          <w:rStyle w:val="Emphasis"/>
          <w:i w:val="0"/>
          <w:sz w:val="24"/>
          <w:szCs w:val="24"/>
          <w:lang w:val="en-US"/>
        </w:rPr>
      </w:pPr>
      <w:r w:rsidRPr="00ED2C0A">
        <w:rPr>
          <w:rStyle w:val="Emphasis"/>
          <w:b/>
          <w:bCs/>
          <w:sz w:val="24"/>
          <w:szCs w:val="24"/>
          <w:lang w:val="en-US"/>
        </w:rPr>
        <w:t>Present Employer:</w:t>
      </w:r>
      <w:r>
        <w:rPr>
          <w:rStyle w:val="Emphasis"/>
          <w:sz w:val="24"/>
          <w:szCs w:val="24"/>
          <w:lang w:val="en-US"/>
        </w:rPr>
        <w:tab/>
      </w:r>
      <w:r>
        <w:rPr>
          <w:rStyle w:val="Emphasis"/>
          <w:sz w:val="24"/>
          <w:szCs w:val="24"/>
          <w:lang w:val="en-US"/>
        </w:rPr>
        <w:tab/>
        <w:t xml:space="preserve">- (Since 2011): Department of Medicine at Broomfield Hospital, </w:t>
      </w:r>
    </w:p>
    <w:p w14:paraId="648699E9" w14:textId="77777777" w:rsidR="00ED2C0A" w:rsidRDefault="00ED2C0A" w:rsidP="00ED2C0A">
      <w:pPr>
        <w:pStyle w:val="NoSpacing"/>
        <w:ind w:left="2160" w:firstLine="720"/>
        <w:rPr>
          <w:rStyle w:val="Emphasis"/>
          <w:i w:val="0"/>
          <w:sz w:val="24"/>
          <w:szCs w:val="24"/>
          <w:lang w:val="en-US"/>
        </w:rPr>
      </w:pPr>
      <w:r>
        <w:rPr>
          <w:rStyle w:val="Emphasis"/>
          <w:sz w:val="24"/>
          <w:szCs w:val="24"/>
          <w:lang w:val="en-US"/>
        </w:rPr>
        <w:t xml:space="preserve">  Mid Essex Hospitals NHS Trust, Chelmsford, Essex, CM1 7ET </w:t>
      </w:r>
    </w:p>
    <w:p w14:paraId="1ACB640D" w14:textId="77777777" w:rsidR="00ED2C0A" w:rsidRDefault="00ED2C0A" w:rsidP="00ED2C0A">
      <w:pPr>
        <w:pStyle w:val="NoSpacing"/>
        <w:rPr>
          <w:rStyle w:val="Emphasis"/>
          <w:i w:val="0"/>
          <w:sz w:val="24"/>
          <w:szCs w:val="24"/>
          <w:lang w:val="en-US"/>
        </w:rPr>
      </w:pPr>
    </w:p>
    <w:p w14:paraId="07CA097D" w14:textId="77777777" w:rsidR="00ED2C0A" w:rsidRDefault="00ED2C0A" w:rsidP="00ED2C0A">
      <w:pPr>
        <w:pStyle w:val="NoSpacing"/>
        <w:ind w:left="2880" w:hanging="2880"/>
        <w:rPr>
          <w:rStyle w:val="Emphasis"/>
          <w:sz w:val="24"/>
          <w:szCs w:val="24"/>
          <w:lang w:val="en-US"/>
        </w:rPr>
      </w:pPr>
      <w:r w:rsidRPr="00ED2C0A">
        <w:rPr>
          <w:rStyle w:val="Emphasis"/>
          <w:b/>
          <w:bCs/>
          <w:sz w:val="24"/>
          <w:szCs w:val="24"/>
          <w:lang w:val="en-US"/>
        </w:rPr>
        <w:t>Previous Employment:</w:t>
      </w:r>
      <w:r>
        <w:rPr>
          <w:rStyle w:val="Emphasis"/>
          <w:sz w:val="24"/>
          <w:szCs w:val="24"/>
          <w:lang w:val="en-US"/>
        </w:rPr>
        <w:tab/>
        <w:t xml:space="preserve">- (April to July 2011): Department of Medicine for the Elderly,   </w:t>
      </w:r>
    </w:p>
    <w:p w14:paraId="6CDAADD0" w14:textId="77777777" w:rsidR="00ED2C0A" w:rsidRDefault="00ED2C0A" w:rsidP="00ED2C0A">
      <w:pPr>
        <w:pStyle w:val="NoSpacing"/>
        <w:ind w:left="2880" w:hanging="2880"/>
        <w:rPr>
          <w:rStyle w:val="Emphasis"/>
          <w:sz w:val="24"/>
          <w:szCs w:val="24"/>
          <w:lang w:val="en-US"/>
        </w:rPr>
      </w:pPr>
      <w:r>
        <w:rPr>
          <w:rStyle w:val="Emphasis"/>
          <w:sz w:val="24"/>
          <w:szCs w:val="24"/>
          <w:lang w:val="en-US"/>
        </w:rPr>
        <w:t xml:space="preserve">                                                       Croydon University (Mayday) Hospital), Surrey CR7 7YE  </w:t>
      </w:r>
    </w:p>
    <w:p w14:paraId="1C4B079D" w14:textId="77777777" w:rsidR="00ED2C0A" w:rsidRDefault="00ED2C0A" w:rsidP="00ED2C0A">
      <w:pPr>
        <w:pStyle w:val="NoSpacing"/>
        <w:ind w:left="2880"/>
        <w:rPr>
          <w:rStyle w:val="Emphasis"/>
          <w:sz w:val="24"/>
          <w:szCs w:val="24"/>
          <w:lang w:val="en-US"/>
        </w:rPr>
      </w:pPr>
      <w:r>
        <w:rPr>
          <w:rStyle w:val="Emphasis"/>
          <w:sz w:val="24"/>
          <w:szCs w:val="24"/>
          <w:lang w:val="en-US"/>
        </w:rPr>
        <w:t xml:space="preserve">- (2010 to March 2011): Dept. of Medicine for the Elderly,  </w:t>
      </w:r>
    </w:p>
    <w:p w14:paraId="056FE00A" w14:textId="77777777" w:rsidR="00ED2C0A" w:rsidRDefault="00ED2C0A" w:rsidP="00ED2C0A">
      <w:pPr>
        <w:pStyle w:val="NoSpacing"/>
        <w:ind w:left="2880"/>
        <w:rPr>
          <w:rStyle w:val="Emphasis"/>
          <w:i w:val="0"/>
          <w:sz w:val="24"/>
          <w:szCs w:val="24"/>
          <w:lang w:val="en-US"/>
        </w:rPr>
      </w:pPr>
      <w:r>
        <w:rPr>
          <w:rStyle w:val="Emphasis"/>
          <w:sz w:val="24"/>
          <w:szCs w:val="24"/>
          <w:lang w:val="en-US"/>
        </w:rPr>
        <w:t xml:space="preserve">  Surrey and Sussex Hospitals NHS Trust, Redhill, Surrey RH10</w:t>
      </w:r>
    </w:p>
    <w:p w14:paraId="2FF2967B" w14:textId="77777777" w:rsidR="00ED2C0A" w:rsidRDefault="00ED2C0A" w:rsidP="00ED2C0A">
      <w:pPr>
        <w:pStyle w:val="NoSpacing"/>
        <w:ind w:left="2160" w:firstLine="720"/>
        <w:rPr>
          <w:rStyle w:val="Emphasis"/>
          <w:i w:val="0"/>
          <w:sz w:val="24"/>
          <w:szCs w:val="24"/>
          <w:lang w:val="en-US"/>
        </w:rPr>
      </w:pPr>
      <w:r>
        <w:rPr>
          <w:rStyle w:val="Emphasis"/>
          <w:sz w:val="24"/>
          <w:szCs w:val="24"/>
          <w:lang w:val="en-US"/>
        </w:rPr>
        <w:t>- (2001 to 2009): Department of Medicine at Barnet Hospital,</w:t>
      </w:r>
    </w:p>
    <w:p w14:paraId="0883C507" w14:textId="77777777" w:rsidR="00ED2C0A" w:rsidRDefault="00ED2C0A" w:rsidP="00ED2C0A">
      <w:pPr>
        <w:pStyle w:val="NoSpacing"/>
        <w:rPr>
          <w:rStyle w:val="Emphasis"/>
          <w:i w:val="0"/>
          <w:sz w:val="24"/>
          <w:szCs w:val="24"/>
          <w:lang w:val="en-US"/>
        </w:rPr>
      </w:pPr>
      <w:r>
        <w:rPr>
          <w:rStyle w:val="Emphasis"/>
          <w:sz w:val="24"/>
          <w:szCs w:val="24"/>
          <w:lang w:val="en-US"/>
        </w:rPr>
        <w:tab/>
      </w:r>
      <w:r>
        <w:rPr>
          <w:rStyle w:val="Emphasis"/>
          <w:sz w:val="24"/>
          <w:szCs w:val="24"/>
          <w:lang w:val="en-US"/>
        </w:rPr>
        <w:tab/>
      </w:r>
      <w:r>
        <w:rPr>
          <w:rStyle w:val="Emphasis"/>
          <w:sz w:val="24"/>
          <w:szCs w:val="24"/>
          <w:lang w:val="en-US"/>
        </w:rPr>
        <w:tab/>
      </w:r>
      <w:r>
        <w:rPr>
          <w:rStyle w:val="Emphasis"/>
          <w:sz w:val="24"/>
          <w:szCs w:val="24"/>
          <w:lang w:val="en-US"/>
        </w:rPr>
        <w:tab/>
        <w:t xml:space="preserve">  Barnet &amp; Chase Farm Hospitals NHS Trust, </w:t>
      </w:r>
      <w:proofErr w:type="spellStart"/>
      <w:r>
        <w:rPr>
          <w:rStyle w:val="Emphasis"/>
          <w:sz w:val="24"/>
          <w:szCs w:val="24"/>
          <w:lang w:val="en-US"/>
        </w:rPr>
        <w:t>Herts.</w:t>
      </w:r>
      <w:proofErr w:type="spellEnd"/>
      <w:r>
        <w:rPr>
          <w:rStyle w:val="Emphasis"/>
          <w:sz w:val="24"/>
          <w:szCs w:val="24"/>
          <w:lang w:val="en-US"/>
        </w:rPr>
        <w:t>, EN5 6D</w:t>
      </w:r>
    </w:p>
    <w:p w14:paraId="422A56F0" w14:textId="77777777" w:rsidR="00ED2C0A" w:rsidRDefault="00ED2C0A" w:rsidP="00ED2C0A">
      <w:pPr>
        <w:jc w:val="center"/>
        <w:rPr>
          <w:rStyle w:val="Emphasis"/>
          <w:rFonts w:ascii="Calibri" w:hAnsi="Calibri" w:cs="Calibri"/>
          <w:sz w:val="24"/>
          <w:lang w:val="en-US"/>
        </w:rPr>
      </w:pPr>
      <w:r>
        <w:rPr>
          <w:rStyle w:val="Emphasis"/>
          <w:sz w:val="24"/>
          <w:lang w:val="en-US"/>
        </w:rPr>
        <w:t xml:space="preserve">          </w:t>
      </w:r>
      <w:r>
        <w:rPr>
          <w:rStyle w:val="Emphasis"/>
          <w:sz w:val="24"/>
          <w:lang w:val="en-US"/>
        </w:rPr>
        <w:tab/>
      </w:r>
      <w:r>
        <w:rPr>
          <w:rStyle w:val="Emphasis"/>
          <w:sz w:val="24"/>
          <w:lang w:val="en-US"/>
        </w:rPr>
        <w:tab/>
      </w:r>
      <w:r>
        <w:rPr>
          <w:rStyle w:val="Emphasis"/>
          <w:sz w:val="24"/>
          <w:lang w:val="en-US"/>
        </w:rPr>
        <w:tab/>
      </w:r>
      <w:r>
        <w:rPr>
          <w:rStyle w:val="Emphasis"/>
          <w:sz w:val="24"/>
          <w:lang w:val="en-US"/>
        </w:rPr>
        <w:tab/>
        <w:t xml:space="preserve">- </w:t>
      </w:r>
      <w:r w:rsidRPr="00ED693B">
        <w:rPr>
          <w:rStyle w:val="Emphasis"/>
          <w:rFonts w:ascii="Calibri" w:hAnsi="Calibri" w:cs="Calibri"/>
          <w:sz w:val="24"/>
          <w:lang w:val="en-US"/>
        </w:rPr>
        <w:t xml:space="preserve">(Aug 2000 to Feb 2001): Locum Consultant in Stroke Medicine </w:t>
      </w:r>
    </w:p>
    <w:p w14:paraId="6D539A09" w14:textId="33450052" w:rsidR="00ED2C0A" w:rsidRDefault="00ED2C0A" w:rsidP="00ED2C0A">
      <w:pPr>
        <w:rPr>
          <w:rStyle w:val="Emphasis"/>
          <w:rFonts w:ascii="Calibri" w:hAnsi="Calibri" w:cs="Calibri"/>
          <w:sz w:val="24"/>
          <w:lang w:val="en-US"/>
        </w:rPr>
      </w:pPr>
      <w:r>
        <w:rPr>
          <w:rStyle w:val="Emphasis"/>
          <w:rFonts w:ascii="Calibri" w:hAnsi="Calibri" w:cs="Calibri"/>
          <w:sz w:val="24"/>
          <w:lang w:val="en-US"/>
        </w:rPr>
        <w:t xml:space="preserve">                                                        </w:t>
      </w:r>
      <w:r w:rsidRPr="00ED693B">
        <w:rPr>
          <w:rStyle w:val="Emphasis"/>
          <w:rFonts w:ascii="Calibri" w:hAnsi="Calibri" w:cs="Calibri"/>
          <w:sz w:val="24"/>
          <w:lang w:val="en-US"/>
        </w:rPr>
        <w:t>at the Royal Gwent Hospital, Newport for 6 months (full-time)</w:t>
      </w:r>
    </w:p>
    <w:sectPr w:rsidR="00ED2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0A"/>
    <w:rsid w:val="00ED2C0A"/>
  </w:rsids>
  <m:mathPr>
    <m:mathFont m:val="Cambria Math"/>
    <m:brkBin m:val="before"/>
    <m:brkBinSub m:val="--"/>
    <m:smallFrac m:val="0"/>
    <m:dispDef/>
    <m:lMargin m:val="0"/>
    <m:rMargin m:val="0"/>
    <m:defJc m:val="centerGroup"/>
    <m:wrapIndent m:val="1440"/>
    <m:intLim m:val="subSup"/>
    <m:naryLim m:val="undOvr"/>
  </m:mathPr>
  <w:themeFontLang w:val="en-M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6356"/>
  <w15:chartTrackingRefBased/>
  <w15:docId w15:val="{AA70E818-2198-4BB2-B846-9B965CA5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0A"/>
    <w:pPr>
      <w:autoSpaceDE w:val="0"/>
      <w:autoSpaceDN w:val="0"/>
      <w:adjustRightInd w:val="0"/>
      <w:spacing w:after="0" w:line="240" w:lineRule="auto"/>
      <w:jc w:val="both"/>
    </w:pPr>
    <w:rPr>
      <w:rFonts w:ascii="Arial" w:eastAsia="Times New Roman" w:hAnsi="Arial" w:cs="Arial"/>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2C0A"/>
    <w:rPr>
      <w:i/>
      <w:iCs/>
    </w:rPr>
  </w:style>
  <w:style w:type="paragraph" w:styleId="NoSpacing">
    <w:name w:val="No Spacing"/>
    <w:uiPriority w:val="1"/>
    <w:qFormat/>
    <w:rsid w:val="00ED2C0A"/>
    <w:pPr>
      <w:spacing w:after="0" w:line="240" w:lineRule="auto"/>
    </w:pPr>
    <w:rPr>
      <w:lang w:val="en-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Shah</dc:creator>
  <cp:keywords/>
  <dc:description/>
  <cp:lastModifiedBy>Sheela Shah</cp:lastModifiedBy>
  <cp:revision>1</cp:revision>
  <dcterms:created xsi:type="dcterms:W3CDTF">2021-01-25T18:01:00Z</dcterms:created>
  <dcterms:modified xsi:type="dcterms:W3CDTF">2021-01-25T18:09:00Z</dcterms:modified>
</cp:coreProperties>
</file>